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before="200"/>
        <w:jc w:val="center"/>
      </w:pPr>
      <w:r>
        <w:rPr>
          <w:rFonts w:ascii="Arial" w:cs="Arial" w:eastAsia="Arial" w:hAnsi="Arial"/>
          <w:b/>
          <w:bCs/>
          <w:sz w:val="28"/>
          <w:szCs w:val="28"/>
        </w:rPr>
        <w:t xml:space="preserve">Auftragsverarbeitungsvertrag (AVV)</w:t>
      </w:r>
    </w:p>
    <w:p>
      <w:pPr>
        <w:spacing w:after="400"/>
        <w:jc w:val="center"/>
      </w:pPr>
      <w:r>
        <w:rPr>
          <w:rFonts w:ascii="Arial" w:cs="Arial" w:eastAsia="Arial" w:hAnsi="Arial"/>
          <w:sz w:val="22"/>
          <w:szCs w:val="22"/>
        </w:rPr>
        <w:t xml:space="preserve">nach Artikel 28 DSGVO</w:t>
      </w:r>
    </w:p>
    <w:p>
      <w:pPr>
        <w:spacing w:after="600"/>
        <w:jc w:val="center"/>
      </w:pPr>
      <w:r>
        <w:rPr>
          <w:rFonts w:ascii="Arial" w:cs="Arial" w:eastAsia="Arial" w:hAnsi="Arial"/>
          <w:sz w:val="20"/>
          <w:szCs w:val="20"/>
        </w:rPr>
        <w:t xml:space="preserve">für die SaaS-Plattform GastroSight</w:t>
      </w:r>
    </w:p>
    <w:p>
      <w:pPr>
        <w:spacing w:after="600"/>
        <w:jc w:val="right"/>
      </w:pPr>
      <w:r>
        <w:rPr>
          <w:rFonts w:ascii="Arial" w:cs="Arial" w:eastAsia="Arial" w:hAnsi="Arial"/>
          <w:sz w:val="18"/>
          <w:szCs w:val="18"/>
        </w:rPr>
        <w:t xml:space="preserve">Stand: März 2026</w:t>
      </w:r>
    </w:p>
    <w:p>
      <w:pPr>
        <w:pStyle w:val="Heading2"/>
        <w:spacing w:after="200" w:before="200"/>
      </w:pPr>
      <w:r>
        <w:rPr>
          <w:rFonts w:ascii="Arial" w:cs="Arial" w:eastAsia="Arial" w:hAnsi="Arial"/>
          <w:b/>
          <w:bCs/>
          <w:sz w:val="22"/>
          <w:szCs w:val="22"/>
        </w:rPr>
        <w:t xml:space="preserve">Parteien</w:t>
      </w:r>
    </w:p>
    <w:p>
      <w:pPr>
        <w:spacing w:after="100"/>
      </w:pPr>
      <w:r>
        <w:rPr>
          <w:rFonts w:ascii="Arial" w:cs="Arial" w:eastAsia="Arial" w:hAnsi="Arial"/>
          <w:sz w:val="20"/>
          <w:szCs w:val="20"/>
        </w:rPr>
        <w:t xml:space="preserve">Verantwortlicher (Auftraggeber): Der Kunde (Gastronomiebetrieb)</w:t>
      </w:r>
    </w:p>
    <w:p>
      <w:pPr>
        <w:spacing w:after="100"/>
      </w:pPr>
      <w:r>
        <w:rPr>
          <w:rFonts w:ascii="Arial" w:cs="Arial" w:eastAsia="Arial" w:hAnsi="Arial"/>
          <w:sz w:val="20"/>
          <w:szCs w:val="20"/>
        </w:rPr>
        <w:t xml:space="preserve">Auftragsverarbeiter (Auftragnehmer): Alchemista Rituals OÜ</w:t>
      </w:r>
    </w:p>
    <w:p>
      <w:pPr>
        <w:spacing w:after="100"/>
      </w:pPr>
      <w:r>
        <w:rPr>
          <w:rFonts w:ascii="Arial" w:cs="Arial" w:eastAsia="Arial" w:hAnsi="Arial"/>
          <w:sz w:val="20"/>
          <w:szCs w:val="20"/>
        </w:rPr>
        <w:t xml:space="preserve">Adresse: Ahtri tn 12, 10151 Tallinn, Estland</w:t>
      </w:r>
    </w:p>
    <w:p>
      <w:pPr>
        <w:spacing w:after="100"/>
      </w:pPr>
      <w:r>
        <w:rPr>
          <w:rFonts w:ascii="Arial" w:cs="Arial" w:eastAsia="Arial" w:hAnsi="Arial"/>
          <w:sz w:val="20"/>
          <w:szCs w:val="20"/>
        </w:rPr>
        <w:t xml:space="preserve">Geschäftsführer: Sven Schneider</w:t>
      </w:r>
    </w:p>
    <w:p>
      <w:pPr>
        <w:spacing w:after="600"/>
      </w:pPr>
      <w:r>
        <w:rPr>
          <w:rFonts w:ascii="Arial" w:cs="Arial" w:eastAsia="Arial" w:hAnsi="Arial"/>
          <w:sz w:val="20"/>
          <w:szCs w:val="20"/>
        </w:rPr>
        <w:t xml:space="preserve">USt-IdNr.: EE102913396</w:t>
      </w:r>
    </w:p>
    <w:p>
      <w:pPr>
        <w:pStyle w:val="Heading2"/>
        <w:spacing w:after="200" w:before="300"/>
      </w:pPr>
      <w:r>
        <w:rPr>
          <w:rFonts w:ascii="Arial" w:cs="Arial" w:eastAsia="Arial" w:hAnsi="Arial"/>
          <w:b/>
          <w:bCs/>
          <w:sz w:val="22"/>
          <w:szCs w:val="22"/>
        </w:rPr>
        <w:t xml:space="preserve">§ 1  Gegenstand und Dauer</w:t>
      </w:r>
    </w:p>
    <w:p>
      <w:pPr>
        <w:spacing w:after="200" w:line="360"/>
      </w:pPr>
      <w:r>
        <w:rPr>
          <w:rFonts w:ascii="Arial" w:cs="Arial" w:eastAsia="Arial" w:hAnsi="Arial"/>
          <w:sz w:val="20"/>
          <w:szCs w:val="20"/>
        </w:rPr>
        <w:t xml:space="preserve">1.1 Der Auftragsverarbeiter stellt den Auftraggeber mit der SaaS-Plattform GastroSight ein webbasiertes Dashboard zur Verfügung. Im Rahmen dieser Plattformnutzung verarbeitet der Auftragsverarbeiter personenbezogene Daten des Auftraggeber gemäß den Bestimmungen dieses Vertrags und der Anweisungen des Auftraggeber.</w:t>
      </w:r>
    </w:p>
    <w:p>
      <w:pPr>
        <w:spacing w:after="200" w:line="360"/>
      </w:pPr>
      <w:r>
        <w:rPr>
          <w:rFonts w:ascii="Arial" w:cs="Arial" w:eastAsia="Arial" w:hAnsi="Arial"/>
          <w:sz w:val="20"/>
          <w:szCs w:val="20"/>
        </w:rPr>
        <w:t xml:space="preserve">1.2 Die Verarbeitung personenbezogener Daten erfolgt für die in § 2 definierten Zwecke und dauert so lange an, wie das Nutzungsverhältnis zu GastroSight besteht. Der Beginn und das Ende der Verarbeitung bestimmen sich nach der Dauer des Hauptvertrags (AGB von Alchemista Rituals OÜ und anwendbarer Servicevertrag).</w:t>
      </w:r>
    </w:p>
    <w:p>
      <w:pPr>
        <w:spacing w:after="600" w:line="360"/>
      </w:pPr>
      <w:r>
        <w:rPr>
          <w:rFonts w:ascii="Arial" w:cs="Arial" w:eastAsia="Arial" w:hAnsi="Arial"/>
          <w:sz w:val="20"/>
          <w:szCs w:val="20"/>
        </w:rPr>
        <w:t xml:space="preserve">1.3 Mit Beendigung des Nutzungsverhältnisses werden die personenbezogenen Daten gemäß § 12 dieses Vertrags gelöscht oder zurückgegeben.</w:t>
      </w:r>
    </w:p>
    <w:p>
      <w:pPr>
        <w:pStyle w:val="Heading2"/>
        <w:spacing w:after="200" w:before="300"/>
      </w:pPr>
      <w:r>
        <w:rPr>
          <w:rFonts w:ascii="Arial" w:cs="Arial" w:eastAsia="Arial" w:hAnsi="Arial"/>
          <w:b/>
          <w:bCs/>
          <w:sz w:val="22"/>
          <w:szCs w:val="22"/>
        </w:rPr>
        <w:t xml:space="preserve">§ 2  Art und Zweck der Verarbeitung</w:t>
      </w:r>
    </w:p>
    <w:p>
      <w:pPr>
        <w:spacing w:after="200" w:line="360"/>
      </w:pPr>
      <w:r>
        <w:rPr>
          <w:rFonts w:ascii="Arial" w:cs="Arial" w:eastAsia="Arial" w:hAnsi="Arial"/>
          <w:sz w:val="20"/>
          <w:szCs w:val="20"/>
        </w:rPr>
        <w:t xml:space="preserve">Der Auftragsverarbeiter führt folgende Verarbeitungstätigkeiten durch:</w:t>
      </w:r>
    </w:p>
    <w:p>
      <w:pPr>
        <w:pStyle w:val="ListParagraph"/>
        <w:numPr>
          <w:ilvl w:val="0"/>
          <w:numId w:val="1"/>
        </w:numPr>
        <w:spacing w:after="100" w:line="360"/>
      </w:pPr>
      <w:r>
        <w:rPr>
          <w:rFonts w:ascii="Arial" w:cs="Arial" w:eastAsia="Arial" w:hAnsi="Arial"/>
          <w:sz w:val="20"/>
          <w:szCs w:val="20"/>
        </w:rPr>
        <w:t xml:space="preserve">2.1 Aggregation und Aufbereitung von Geschäftsdaten des Auftraggeber aus verschiedenen Drittsystemen (z. B. Kassensysteme, Zeiterfassung, Lohnverwaltung)</w:t>
      </w:r>
    </w:p>
    <w:p>
      <w:pPr>
        <w:pStyle w:val="ListParagraph"/>
        <w:numPr>
          <w:ilvl w:val="0"/>
          <w:numId w:val="1"/>
        </w:numPr>
        <w:spacing w:after="100" w:line="360"/>
      </w:pPr>
      <w:r>
        <w:rPr>
          <w:rFonts w:ascii="Arial" w:cs="Arial" w:eastAsia="Arial" w:hAnsi="Arial"/>
          <w:sz w:val="20"/>
          <w:szCs w:val="20"/>
        </w:rPr>
        <w:t xml:space="preserve">2.2 Berechnung von Key Performance Indicators (KPIs), Forecasts und Business Analytics basierend auf den aggregierten Daten</w:t>
      </w:r>
    </w:p>
    <w:p>
      <w:pPr>
        <w:pStyle w:val="ListParagraph"/>
        <w:numPr>
          <w:ilvl w:val="0"/>
          <w:numId w:val="1"/>
        </w:numPr>
        <w:spacing w:after="100" w:line="360"/>
      </w:pPr>
      <w:r>
        <w:rPr>
          <w:rFonts w:ascii="Arial" w:cs="Arial" w:eastAsia="Arial" w:hAnsi="Arial"/>
          <w:sz w:val="20"/>
          <w:szCs w:val="20"/>
        </w:rPr>
        <w:t xml:space="preserve">2.3 Generierung von KI-gestützten Briefings und Reports mit textuellen Interpretationen und Handlungsempfehlungen</w:t>
      </w:r>
    </w:p>
    <w:p>
      <w:pPr>
        <w:pStyle w:val="ListParagraph"/>
        <w:numPr>
          <w:ilvl w:val="0"/>
          <w:numId w:val="1"/>
        </w:numPr>
        <w:spacing w:after="100" w:line="360"/>
      </w:pPr>
      <w:r>
        <w:rPr>
          <w:rFonts w:ascii="Arial" w:cs="Arial" w:eastAsia="Arial" w:hAnsi="Arial"/>
          <w:sz w:val="20"/>
          <w:szCs w:val="20"/>
        </w:rPr>
        <w:t xml:space="preserve">2.4 Versand von automatisierten Benachrichtigungs-E-Mails an konfigurierte Empfänger (Admin-User des Auftraggeber)</w:t>
      </w:r>
    </w:p>
    <w:p>
      <w:pPr>
        <w:pStyle w:val="ListParagraph"/>
        <w:numPr>
          <w:ilvl w:val="0"/>
          <w:numId w:val="1"/>
        </w:numPr>
        <w:spacing w:after="600" w:line="360"/>
      </w:pPr>
      <w:r>
        <w:rPr>
          <w:rFonts w:ascii="Arial" w:cs="Arial" w:eastAsia="Arial" w:hAnsi="Arial"/>
          <w:sz w:val="20"/>
          <w:szCs w:val="20"/>
        </w:rPr>
        <w:t xml:space="preserve">2.5 Bereitstellung eines rollenbasierten Dashboards mit Echtzeit- und historischen Auswertungen</w:t>
      </w:r>
    </w:p>
    <w:p>
      <w:pPr>
        <w:pStyle w:val="Heading2"/>
        <w:spacing w:after="200" w:before="300"/>
      </w:pPr>
      <w:r>
        <w:rPr>
          <w:rFonts w:ascii="Arial" w:cs="Arial" w:eastAsia="Arial" w:hAnsi="Arial"/>
          <w:b/>
          <w:bCs/>
          <w:sz w:val="22"/>
          <w:szCs w:val="22"/>
        </w:rPr>
        <w:t xml:space="preserve">§ 3  Kategorien personenbezogener Daten</w:t>
      </w:r>
    </w:p>
    <w:p>
      <w:pPr>
        <w:spacing w:after="200" w:line="360"/>
      </w:pPr>
      <w:r>
        <w:rPr>
          <w:rFonts w:ascii="Arial" w:cs="Arial" w:eastAsia="Arial" w:hAnsi="Arial"/>
          <w:sz w:val="20"/>
          <w:szCs w:val="20"/>
        </w:rPr>
        <w:t xml:space="preserve">Der Auftragsverarbeiter verarbeitet folgende Kategorien personenbezogener Daten:</w:t>
      </w:r>
    </w:p>
    <w:p>
      <w:pPr>
        <w:spacing w:after="100" w:line="360"/>
      </w:pPr>
      <w:r>
        <w:rPr>
          <w:rFonts w:ascii="Arial" w:cs="Arial" w:eastAsia="Arial" w:hAnsi="Arial"/>
          <w:b/>
          <w:bCs/>
          <w:sz w:val="20"/>
          <w:szCs w:val="20"/>
        </w:rPr>
        <w:t xml:space="preserve">3.1 Admin-User-Daten des Auftraggeber:</w:t>
      </w:r>
    </w:p>
    <w:p>
      <w:pPr>
        <w:pStyle w:val="ListParagraph"/>
        <w:numPr>
          <w:ilvl w:val="1"/>
          <w:numId w:val="1"/>
        </w:numPr>
        <w:spacing w:after="200" w:line="360"/>
      </w:pPr>
      <w:r>
        <w:rPr>
          <w:rFonts w:ascii="Arial" w:cs="Arial" w:eastAsia="Arial" w:hAnsi="Arial"/>
          <w:sz w:val="20"/>
          <w:szCs w:val="20"/>
        </w:rPr>
        <w:t xml:space="preserve">E-Mail-Adresse, Vor- und Nachname, Rolle im System, Benachrichtigungseinstellungen, Login-Status und Zeitstempel, Passwort-Hash (bcrypt mit 12 Salt-Rounds), WebAuthn-Credentials</w:t>
      </w:r>
    </w:p>
    <w:p>
      <w:pPr>
        <w:spacing w:after="100" w:line="360"/>
      </w:pPr>
      <w:r>
        <w:rPr>
          <w:rFonts w:ascii="Arial" w:cs="Arial" w:eastAsia="Arial" w:hAnsi="Arial"/>
          <w:b/>
          <w:bCs/>
          <w:sz w:val="20"/>
          <w:szCs w:val="20"/>
        </w:rPr>
        <w:t xml:space="preserve">3.2 Mitarbeiterdaten des Auftraggeber:</w:t>
      </w:r>
    </w:p>
    <w:p>
      <w:pPr>
        <w:pStyle w:val="ListParagraph"/>
        <w:numPr>
          <w:ilvl w:val="1"/>
          <w:numId w:val="1"/>
        </w:numPr>
        <w:spacing w:after="200" w:line="360"/>
      </w:pPr>
      <w:r>
        <w:rPr>
          <w:rFonts w:ascii="Arial" w:cs="Arial" w:eastAsia="Arial" w:hAnsi="Arial"/>
          <w:sz w:val="20"/>
          <w:szCs w:val="20"/>
        </w:rPr>
        <w:t xml:space="preserve">Vorname und Nachname, Rolle/Funktion, Arbeitsbereich (Service, Küche, Spüler), externe Mitarbeiter-Identifikationsnummern (z. B. gastromatic ID), Kassierer-Identifikation und Name aus dem verbundenen Kassensystem (OktoPOS)</w:t>
      </w:r>
    </w:p>
    <w:p>
      <w:pPr>
        <w:spacing w:after="100" w:line="360"/>
      </w:pPr>
      <w:r>
        <w:rPr>
          <w:rFonts w:ascii="Arial" w:cs="Arial" w:eastAsia="Arial" w:hAnsi="Arial"/>
          <w:b/>
          <w:bCs/>
          <w:sz w:val="20"/>
          <w:szCs w:val="20"/>
        </w:rPr>
        <w:t xml:space="preserve">3.3 Mitarbeiter-Arbeitszeitdaten:</w:t>
      </w:r>
    </w:p>
    <w:p>
      <w:pPr>
        <w:pStyle w:val="ListParagraph"/>
        <w:numPr>
          <w:ilvl w:val="1"/>
          <w:numId w:val="1"/>
        </w:numPr>
        <w:spacing w:after="200" w:line="360"/>
      </w:pPr>
      <w:r>
        <w:rPr>
          <w:rFonts w:ascii="Arial" w:cs="Arial" w:eastAsia="Arial" w:hAnsi="Arial"/>
          <w:sz w:val="20"/>
          <w:szCs w:val="20"/>
        </w:rPr>
        <w:t xml:space="preserve">Schichtbeginn und Schichtende, Pausendauer in Minuten, Netto-Arbeitsminuten, zugeordneter Arbeitsbereich, Datenquelle (Zeiterfassungssystem)</w:t>
      </w:r>
    </w:p>
    <w:p>
      <w:pPr>
        <w:spacing w:after="100" w:line="360"/>
      </w:pPr>
      <w:r>
        <w:rPr>
          <w:rFonts w:ascii="Arial" w:cs="Arial" w:eastAsia="Arial" w:hAnsi="Arial"/>
          <w:b/>
          <w:bCs/>
          <w:sz w:val="20"/>
          <w:szCs w:val="20"/>
        </w:rPr>
        <w:t xml:space="preserve">3.4 Lohndaten:</w:t>
      </w:r>
    </w:p>
    <w:p>
      <w:pPr>
        <w:pStyle w:val="ListParagraph"/>
        <w:numPr>
          <w:ilvl w:val="1"/>
          <w:numId w:val="1"/>
        </w:numPr>
        <w:spacing w:after="200" w:line="360"/>
      </w:pPr>
      <w:r>
        <w:rPr>
          <w:rFonts w:ascii="Arial" w:cs="Arial" w:eastAsia="Arial" w:hAnsi="Arial"/>
          <w:sz w:val="20"/>
          <w:szCs w:val="20"/>
        </w:rPr>
        <w:t xml:space="preserve">Stundenlohn pro Mitarbeiter, Gültigkeitszeitraum der Lohndaten, Import-Batch-Referenz</w:t>
      </w:r>
    </w:p>
    <w:p>
      <w:pPr>
        <w:spacing w:after="600" w:line="360"/>
      </w:pPr>
      <w:r>
        <w:rPr>
          <w:rFonts w:ascii="Arial" w:cs="Arial" w:eastAsia="Arial" w:hAnsi="Arial"/>
          <w:sz w:val="20"/>
          <w:szCs w:val="20"/>
        </w:rPr>
        <w:t xml:space="preserve">3.5 Hinweis: Der Auftragsverarbeiter verarbeitet ausdrücklich KEINE Endkunden- oder Gästedaten. Bewertungsdaten werden nur in aggregierter Form (durchschnittliche Noten) verarbeitet, nicht individualisiert.</w:t>
      </w:r>
    </w:p>
    <w:p>
      <w:pPr>
        <w:pStyle w:val="Heading2"/>
        <w:spacing w:after="200" w:before="300"/>
      </w:pPr>
      <w:r>
        <w:rPr>
          <w:rFonts w:ascii="Arial" w:cs="Arial" w:eastAsia="Arial" w:hAnsi="Arial"/>
          <w:b/>
          <w:bCs/>
          <w:sz w:val="22"/>
          <w:szCs w:val="22"/>
        </w:rPr>
        <w:t xml:space="preserve">§ 4  Kategorien betroffener Personen</w:t>
      </w:r>
    </w:p>
    <w:p>
      <w:pPr>
        <w:spacing w:after="200" w:line="360"/>
      </w:pPr>
      <w:r>
        <w:rPr>
          <w:rFonts w:ascii="Arial" w:cs="Arial" w:eastAsia="Arial" w:hAnsi="Arial"/>
          <w:sz w:val="20"/>
          <w:szCs w:val="20"/>
        </w:rPr>
        <w:t xml:space="preserve">Die Verarbeitung betrifft personenbezogene Daten folgender Kategorien betroffener Personen:</w:t>
      </w:r>
    </w:p>
    <w:p>
      <w:pPr>
        <w:pStyle w:val="ListParagraph"/>
        <w:numPr>
          <w:ilvl w:val="0"/>
          <w:numId w:val="1"/>
        </w:numPr>
        <w:spacing w:after="100" w:line="360"/>
      </w:pPr>
      <w:r>
        <w:rPr>
          <w:rFonts w:ascii="Arial" w:cs="Arial" w:eastAsia="Arial" w:hAnsi="Arial"/>
          <w:sz w:val="20"/>
          <w:szCs w:val="20"/>
        </w:rPr>
        <w:t xml:space="preserve">4.1 Admin-User des Auftraggeber mit Zugang zum GastroSight Dashboard</w:t>
      </w:r>
    </w:p>
    <w:p>
      <w:pPr>
        <w:pStyle w:val="ListParagraph"/>
        <w:numPr>
          <w:ilvl w:val="0"/>
          <w:numId w:val="1"/>
        </w:numPr>
        <w:spacing w:after="600" w:line="360"/>
      </w:pPr>
      <w:r>
        <w:rPr>
          <w:rFonts w:ascii="Arial" w:cs="Arial" w:eastAsia="Arial" w:hAnsi="Arial"/>
          <w:sz w:val="20"/>
          <w:szCs w:val="20"/>
        </w:rPr>
        <w:t xml:space="preserve">4.2 Mitarbeiter des Auftraggeber (Beschäftigte im Gastronomiebetrieb), deren Arbeitszeiten, Rollen und Lohndaten in die Plattform importiert werden</w:t>
      </w:r>
    </w:p>
    <w:p>
      <w:pPr>
        <w:pStyle w:val="Heading2"/>
        <w:spacing w:after="200" w:before="300"/>
      </w:pPr>
      <w:r>
        <w:rPr>
          <w:rFonts w:ascii="Arial" w:cs="Arial" w:eastAsia="Arial" w:hAnsi="Arial"/>
          <w:b/>
          <w:bCs/>
          <w:sz w:val="22"/>
          <w:szCs w:val="22"/>
        </w:rPr>
        <w:t xml:space="preserve">§ 5  Weisungsgebundenheit</w:t>
      </w:r>
    </w:p>
    <w:p>
      <w:pPr>
        <w:spacing w:after="200" w:line="360"/>
      </w:pPr>
      <w:r>
        <w:rPr>
          <w:rFonts w:ascii="Arial" w:cs="Arial" w:eastAsia="Arial" w:hAnsi="Arial"/>
          <w:sz w:val="20"/>
          <w:szCs w:val="20"/>
        </w:rPr>
        <w:t xml:space="preserve">5.1 Der Auftragsverarbeiter verarbeitet die in diesem Vertrag genannten personenbezogenen Daten ausschließlich auf dokumentierte Weisungen des Auftraggeber.</w:t>
      </w:r>
    </w:p>
    <w:p>
      <w:pPr>
        <w:spacing w:after="100" w:line="360"/>
      </w:pPr>
      <w:r>
        <w:rPr>
          <w:rFonts w:ascii="Arial" w:cs="Arial" w:eastAsia="Arial" w:hAnsi="Arial"/>
          <w:sz w:val="20"/>
          <w:szCs w:val="20"/>
        </w:rPr>
        <w:t xml:space="preserve">5.2 Die Weisungen ergeben sich insbesondere aus:</w:t>
      </w:r>
    </w:p>
    <w:p>
      <w:pPr>
        <w:pStyle w:val="ListParagraph"/>
        <w:numPr>
          <w:ilvl w:val="1"/>
          <w:numId w:val="1"/>
        </w:numPr>
        <w:spacing w:after="100" w:line="360"/>
      </w:pPr>
      <w:r>
        <w:rPr>
          <w:rFonts w:ascii="Arial" w:cs="Arial" w:eastAsia="Arial" w:hAnsi="Arial"/>
          <w:sz w:val="20"/>
          <w:szCs w:val="20"/>
        </w:rPr>
        <w:t xml:space="preserve">Dem Hauptvertrag und den AGB von Alchemista Rituals OÜ</w:t>
      </w:r>
    </w:p>
    <w:p>
      <w:pPr>
        <w:pStyle w:val="ListParagraph"/>
        <w:numPr>
          <w:ilvl w:val="1"/>
          <w:numId w:val="1"/>
        </w:numPr>
        <w:spacing w:after="200" w:line="360"/>
      </w:pPr>
      <w:r>
        <w:rPr>
          <w:rFonts w:ascii="Arial" w:cs="Arial" w:eastAsia="Arial" w:hAnsi="Arial"/>
          <w:sz w:val="20"/>
          <w:szCs w:val="20"/>
        </w:rPr>
        <w:t xml:space="preserve">Der Konfiguration der Plattform durch den Auftraggeber (Konfigurationseinstellungen, Datenquellen, Benachrichtigungsregeln)</w:t>
      </w:r>
    </w:p>
    <w:p>
      <w:pPr>
        <w:spacing w:after="600" w:line="360"/>
      </w:pPr>
      <w:r>
        <w:rPr>
          <w:rFonts w:ascii="Arial" w:cs="Arial" w:eastAsia="Arial" w:hAnsi="Arial"/>
          <w:sz w:val="20"/>
          <w:szCs w:val="20"/>
        </w:rPr>
        <w:t xml:space="preserve">5.3 Sollte der Auftraggeber den Auftragsverarbeiter anweisen, personenbezogene Daten auf rechtswidrige Weise zu verarbeiten, wird der Auftragsverarbeiter den Auftraggeber unverzüglich darauf hinweisen und die Verarbeitung verweigern.</w:t>
      </w:r>
    </w:p>
    <w:p>
      <w:pPr>
        <w:pStyle w:val="Heading2"/>
        <w:spacing w:after="200" w:before="300"/>
      </w:pPr>
      <w:r>
        <w:rPr>
          <w:rFonts w:ascii="Arial" w:cs="Arial" w:eastAsia="Arial" w:hAnsi="Arial"/>
          <w:b/>
          <w:bCs/>
          <w:sz w:val="22"/>
          <w:szCs w:val="22"/>
        </w:rPr>
        <w:t xml:space="preserve">§ 6  Vertraulichkeit</w:t>
      </w:r>
    </w:p>
    <w:p>
      <w:pPr>
        <w:spacing w:after="200" w:line="360"/>
      </w:pPr>
      <w:r>
        <w:rPr>
          <w:rFonts w:ascii="Arial" w:cs="Arial" w:eastAsia="Arial" w:hAnsi="Arial"/>
          <w:sz w:val="20"/>
          <w:szCs w:val="20"/>
        </w:rPr>
        <w:t xml:space="preserve">6.1 Der Auftragsverarbeiter gewährleistet, dass alle Personen, die Zugang zu personenbezogenen Daten des Auftraggeber haben, auf Vertraulichkeit verpflichtet sind oder einer rechtlichen Geheimhaltungspflicht unterliegen.</w:t>
      </w:r>
    </w:p>
    <w:p>
      <w:pPr>
        <w:spacing w:after="600" w:line="360"/>
      </w:pPr>
      <w:r>
        <w:rPr>
          <w:rFonts w:ascii="Arial" w:cs="Arial" w:eastAsia="Arial" w:hAnsi="Arial"/>
          <w:sz w:val="20"/>
          <w:szCs w:val="20"/>
        </w:rPr>
        <w:t xml:space="preserve">6.2 Der Zugang zu personenbezogenen Daten ist auf das erforderliche Personal beschränkt, das für die Verarbeitung gemäß § 2 notwendig ist.</w:t>
      </w:r>
    </w:p>
    <w:p>
      <w:pPr>
        <w:pStyle w:val="Heading2"/>
        <w:spacing w:after="200" w:before="300"/>
      </w:pPr>
      <w:r>
        <w:rPr>
          <w:rFonts w:ascii="Arial" w:cs="Arial" w:eastAsia="Arial" w:hAnsi="Arial"/>
          <w:b/>
          <w:bCs/>
          <w:sz w:val="22"/>
          <w:szCs w:val="22"/>
        </w:rPr>
        <w:t xml:space="preserve">§ 7  Technische und organisatorische Maßnahmen (TOMs)</w:t>
      </w:r>
    </w:p>
    <w:p>
      <w:pPr>
        <w:spacing w:after="200" w:line="360"/>
      </w:pPr>
      <w:r>
        <w:rPr>
          <w:rFonts w:ascii="Arial" w:cs="Arial" w:eastAsia="Arial" w:hAnsi="Arial"/>
          <w:sz w:val="20"/>
          <w:szCs w:val="20"/>
        </w:rPr>
        <w:t xml:space="preserve">7.1 Der Auftragsverarbeiter implementiert angemessene technische und organisatorische Maßnahmen zur Sicherung der Vertraulichkeit, Integrität und Verfügbarkeit der personenbezogenen Daten:</w:t>
      </w:r>
    </w:p>
    <w:p>
      <w:pPr>
        <w:spacing w:after="100" w:line="360"/>
      </w:pPr>
      <w:r>
        <w:rPr>
          <w:rFonts w:ascii="Arial" w:cs="Arial" w:eastAsia="Arial" w:hAnsi="Arial"/>
          <w:b/>
          <w:bCs/>
          <w:sz w:val="20"/>
          <w:szCs w:val="20"/>
        </w:rPr>
        <w:t xml:space="preserve">Zugangs- und Zugriffskontrolle</w:t>
      </w:r>
    </w:p>
    <w:p>
      <w:pPr>
        <w:pStyle w:val="ListParagraph"/>
        <w:numPr>
          <w:ilvl w:val="1"/>
          <w:numId w:val="1"/>
        </w:numPr>
        <w:spacing w:after="100" w:line="360"/>
      </w:pPr>
      <w:r>
        <w:rPr>
          <w:rFonts w:ascii="Arial" w:cs="Arial" w:eastAsia="Arial" w:hAnsi="Arial"/>
          <w:sz w:val="20"/>
          <w:szCs w:val="20"/>
        </w:rPr>
        <w:t xml:space="preserve">E-Mail/Passwort-Authentifizierung mit bcrypt Hashing (12 Salt-Rounds)</w:t>
      </w:r>
    </w:p>
    <w:p>
      <w:pPr>
        <w:pStyle w:val="ListParagraph"/>
        <w:numPr>
          <w:ilvl w:val="1"/>
          <w:numId w:val="1"/>
        </w:numPr>
        <w:spacing w:after="100" w:line="360"/>
      </w:pPr>
      <w:r>
        <w:rPr>
          <w:rFonts w:ascii="Arial" w:cs="Arial" w:eastAsia="Arial" w:hAnsi="Arial"/>
          <w:sz w:val="20"/>
          <w:szCs w:val="20"/>
        </w:rPr>
        <w:t xml:space="preserve">WebAuthn/Passkey-Authentifizierung als hochsicherer Zugang</w:t>
      </w:r>
    </w:p>
    <w:p>
      <w:pPr>
        <w:pStyle w:val="ListParagraph"/>
        <w:numPr>
          <w:ilvl w:val="1"/>
          <w:numId w:val="1"/>
        </w:numPr>
        <w:spacing w:after="100" w:line="360"/>
      </w:pPr>
      <w:r>
        <w:rPr>
          <w:rFonts w:ascii="Arial" w:cs="Arial" w:eastAsia="Arial" w:hAnsi="Arial"/>
          <w:sz w:val="20"/>
          <w:szCs w:val="20"/>
        </w:rPr>
        <w:t xml:space="preserve">JWT-basierte Sessions mit 8-Stunden-Gültigkeitsdauer</w:t>
      </w:r>
    </w:p>
    <w:p>
      <w:pPr>
        <w:pStyle w:val="ListParagraph"/>
        <w:numPr>
          <w:ilvl w:val="1"/>
          <w:numId w:val="1"/>
        </w:numPr>
        <w:spacing w:after="100" w:line="360"/>
      </w:pPr>
      <w:r>
        <w:rPr>
          <w:rFonts w:ascii="Arial" w:cs="Arial" w:eastAsia="Arial" w:hAnsi="Arial"/>
          <w:sz w:val="20"/>
          <w:szCs w:val="20"/>
        </w:rPr>
        <w:t xml:space="preserve">Rollenbasierte Zugriffskontrolle (RBAC) mit 4 definierten Rollen</w:t>
      </w:r>
    </w:p>
    <w:p>
      <w:pPr>
        <w:pStyle w:val="ListParagraph"/>
        <w:numPr>
          <w:ilvl w:val="1"/>
          <w:numId w:val="1"/>
        </w:numPr>
        <w:spacing w:after="100" w:line="360"/>
      </w:pPr>
      <w:r>
        <w:rPr>
          <w:rFonts w:ascii="Arial" w:cs="Arial" w:eastAsia="Arial" w:hAnsi="Arial"/>
          <w:sz w:val="20"/>
          <w:szCs w:val="20"/>
        </w:rPr>
        <w:t xml:space="preserve">Multi-Tenant-Isolation auf Anwendungsebene (Datenseparation nach Kundeninstanzen)</w:t>
      </w:r>
    </w:p>
    <w:p>
      <w:pPr>
        <w:pStyle w:val="ListParagraph"/>
        <w:numPr>
          <w:ilvl w:val="1"/>
          <w:numId w:val="1"/>
        </w:numPr>
        <w:spacing w:after="100" w:line="360"/>
      </w:pPr>
      <w:r>
        <w:rPr>
          <w:rFonts w:ascii="Arial" w:cs="Arial" w:eastAsia="Arial" w:hAnsi="Arial"/>
          <w:sz w:val="20"/>
          <w:szCs w:val="20"/>
        </w:rPr>
        <w:t xml:space="preserve">NextAuth Middleware für Sitzungsmanagement</w:t>
      </w:r>
    </w:p>
    <w:p>
      <w:pPr>
        <w:pStyle w:val="ListParagraph"/>
        <w:numPr>
          <w:ilvl w:val="1"/>
          <w:numId w:val="1"/>
        </w:numPr>
        <w:spacing w:after="200" w:line="360"/>
      </w:pPr>
      <w:r>
        <w:rPr>
          <w:rFonts w:ascii="Arial" w:cs="Arial" w:eastAsia="Arial" w:hAnsi="Arial"/>
          <w:sz w:val="20"/>
          <w:szCs w:val="20"/>
        </w:rPr>
        <w:t xml:space="preserve">Bearer-Token-Authentifizierung für automatisierte Cron-Jobs</w:t>
      </w:r>
    </w:p>
    <w:p>
      <w:pPr>
        <w:spacing w:after="100" w:line="360"/>
      </w:pPr>
      <w:r>
        <w:rPr>
          <w:rFonts w:ascii="Arial" w:cs="Arial" w:eastAsia="Arial" w:hAnsi="Arial"/>
          <w:b/>
          <w:bCs/>
          <w:sz w:val="20"/>
          <w:szCs w:val="20"/>
        </w:rPr>
        <w:t xml:space="preserve">Verschlüsselung</w:t>
      </w:r>
    </w:p>
    <w:p>
      <w:pPr>
        <w:pStyle w:val="ListParagraph"/>
        <w:numPr>
          <w:ilvl w:val="1"/>
          <w:numId w:val="1"/>
        </w:numPr>
        <w:spacing w:after="100" w:line="360"/>
      </w:pPr>
      <w:r>
        <w:rPr>
          <w:rFonts w:ascii="Arial" w:cs="Arial" w:eastAsia="Arial" w:hAnsi="Arial"/>
          <w:sz w:val="20"/>
          <w:szCs w:val="20"/>
        </w:rPr>
        <w:t xml:space="preserve">TLS/HTTPS mit HSTS (HTTP Strict Transport Security) für Transit-Verschlüsselung</w:t>
      </w:r>
    </w:p>
    <w:p>
      <w:pPr>
        <w:pStyle w:val="ListParagraph"/>
        <w:numPr>
          <w:ilvl w:val="1"/>
          <w:numId w:val="1"/>
        </w:numPr>
        <w:spacing w:after="100" w:line="360"/>
      </w:pPr>
      <w:r>
        <w:rPr>
          <w:rFonts w:ascii="Arial" w:cs="Arial" w:eastAsia="Arial" w:hAnsi="Arial"/>
          <w:sz w:val="20"/>
          <w:szCs w:val="20"/>
        </w:rPr>
        <w:t xml:space="preserve">bcrypt für Passwort-Hashing</w:t>
      </w:r>
    </w:p>
    <w:p>
      <w:pPr>
        <w:pStyle w:val="ListParagraph"/>
        <w:numPr>
          <w:ilvl w:val="1"/>
          <w:numId w:val="1"/>
        </w:numPr>
        <w:spacing w:after="100" w:line="360"/>
      </w:pPr>
      <w:r>
        <w:rPr>
          <w:rFonts w:ascii="Arial" w:cs="Arial" w:eastAsia="Arial" w:hAnsi="Arial"/>
          <w:sz w:val="20"/>
          <w:szCs w:val="20"/>
        </w:rPr>
        <w:t xml:space="preserve">Datenbankverbindungen: Prüfung erforderlich — SSL/TLS auf DB-Ebene (Status: geplant)</w:t>
      </w:r>
    </w:p>
    <w:p>
      <w:pPr>
        <w:pStyle w:val="ListParagraph"/>
        <w:numPr>
          <w:ilvl w:val="1"/>
          <w:numId w:val="1"/>
        </w:numPr>
        <w:spacing w:after="200" w:line="360"/>
      </w:pPr>
      <w:r>
        <w:rPr>
          <w:rFonts w:ascii="Arial" w:cs="Arial" w:eastAsia="Arial" w:hAnsi="Arial"/>
          <w:sz w:val="20"/>
          <w:szCs w:val="20"/>
        </w:rPr>
        <w:t xml:space="preserve">Verschlüsselung ruhender Daten (at-rest): Prüfung erforderlich (Status: geplant)</w:t>
      </w:r>
    </w:p>
    <w:p>
      <w:pPr>
        <w:spacing w:after="100" w:line="360"/>
      </w:pPr>
      <w:r>
        <w:rPr>
          <w:rFonts w:ascii="Arial" w:cs="Arial" w:eastAsia="Arial" w:hAnsi="Arial"/>
          <w:b/>
          <w:bCs/>
          <w:sz w:val="20"/>
          <w:szCs w:val="20"/>
        </w:rPr>
        <w:t xml:space="preserve">Sicherheits-Header</w:t>
      </w:r>
    </w:p>
    <w:p>
      <w:pPr>
        <w:pStyle w:val="ListParagraph"/>
        <w:numPr>
          <w:ilvl w:val="1"/>
          <w:numId w:val="1"/>
        </w:numPr>
        <w:spacing w:after="100" w:line="360"/>
      </w:pPr>
      <w:r>
        <w:rPr>
          <w:rFonts w:ascii="Arial" w:cs="Arial" w:eastAsia="Arial" w:hAnsi="Arial"/>
          <w:sz w:val="20"/>
          <w:szCs w:val="20"/>
        </w:rPr>
        <w:t xml:space="preserve">X-Frame-Options: DENY (Schutz vor Clickjacking)</w:t>
      </w:r>
    </w:p>
    <w:p>
      <w:pPr>
        <w:pStyle w:val="ListParagraph"/>
        <w:numPr>
          <w:ilvl w:val="1"/>
          <w:numId w:val="1"/>
        </w:numPr>
        <w:spacing w:after="100" w:line="360"/>
      </w:pPr>
      <w:r>
        <w:rPr>
          <w:rFonts w:ascii="Arial" w:cs="Arial" w:eastAsia="Arial" w:hAnsi="Arial"/>
          <w:sz w:val="20"/>
          <w:szCs w:val="20"/>
        </w:rPr>
        <w:t xml:space="preserve">X-Content-Type-Options: nosniff (Schutz vor MIME-Type-Sniffing)</w:t>
      </w:r>
    </w:p>
    <w:p>
      <w:pPr>
        <w:pStyle w:val="ListParagraph"/>
        <w:numPr>
          <w:ilvl w:val="1"/>
          <w:numId w:val="1"/>
        </w:numPr>
        <w:spacing w:after="100" w:line="360"/>
      </w:pPr>
      <w:r>
        <w:rPr>
          <w:rFonts w:ascii="Arial" w:cs="Arial" w:eastAsia="Arial" w:hAnsi="Arial"/>
          <w:sz w:val="20"/>
          <w:szCs w:val="20"/>
        </w:rPr>
        <w:t xml:space="preserve">HSTS (HTTP Strict Transport Security)</w:t>
      </w:r>
    </w:p>
    <w:p>
      <w:pPr>
        <w:pStyle w:val="ListParagraph"/>
        <w:numPr>
          <w:ilvl w:val="1"/>
          <w:numId w:val="1"/>
        </w:numPr>
        <w:spacing w:after="200" w:line="360"/>
      </w:pPr>
      <w:r>
        <w:rPr>
          <w:rFonts w:ascii="Arial" w:cs="Arial" w:eastAsia="Arial" w:hAnsi="Arial"/>
          <w:sz w:val="20"/>
          <w:szCs w:val="20"/>
        </w:rPr>
        <w:t xml:space="preserve">Referrer-Policy zur Kontrolle von Referrer-Informationen</w:t>
      </w:r>
    </w:p>
    <w:p>
      <w:pPr>
        <w:spacing w:after="100" w:line="360"/>
      </w:pPr>
      <w:r>
        <w:rPr>
          <w:rFonts w:ascii="Arial" w:cs="Arial" w:eastAsia="Arial" w:hAnsi="Arial"/>
          <w:b/>
          <w:bCs/>
          <w:sz w:val="20"/>
          <w:szCs w:val="20"/>
        </w:rPr>
        <w:t xml:space="preserve">Datenbankzugriff</w:t>
      </w:r>
    </w:p>
    <w:p>
      <w:pPr>
        <w:pStyle w:val="ListParagraph"/>
        <w:numPr>
          <w:ilvl w:val="1"/>
          <w:numId w:val="1"/>
        </w:numPr>
        <w:spacing w:after="100" w:line="360"/>
      </w:pPr>
      <w:r>
        <w:rPr>
          <w:rFonts w:ascii="Arial" w:cs="Arial" w:eastAsia="Arial" w:hAnsi="Arial"/>
          <w:sz w:val="20"/>
          <w:szCs w:val="20"/>
        </w:rPr>
        <w:t xml:space="preserve">Verwendung von Prisma ORM mit parametrisierten Queries zur Vermeidung von SQL-Injection</w:t>
      </w:r>
    </w:p>
    <w:p>
      <w:pPr>
        <w:pStyle w:val="ListParagraph"/>
        <w:numPr>
          <w:ilvl w:val="1"/>
          <w:numId w:val="1"/>
        </w:numPr>
        <w:spacing w:after="200" w:line="360"/>
      </w:pPr>
      <w:r>
        <w:rPr>
          <w:rFonts w:ascii="Arial" w:cs="Arial" w:eastAsia="Arial" w:hAnsi="Arial"/>
          <w:sz w:val="20"/>
          <w:szCs w:val="20"/>
        </w:rPr>
        <w:t xml:space="preserve">Keine direkte Exposition der Datenbankverbindungen nach außen</w:t>
      </w:r>
    </w:p>
    <w:p>
      <w:pPr>
        <w:spacing w:after="100" w:line="360"/>
      </w:pPr>
      <w:r>
        <w:rPr>
          <w:rFonts w:ascii="Arial" w:cs="Arial" w:eastAsia="Arial" w:hAnsi="Arial"/>
          <w:b/>
          <w:bCs/>
          <w:sz w:val="20"/>
          <w:szCs w:val="20"/>
        </w:rPr>
        <w:t xml:space="preserve">Infrastruktur und Bereitstellung</w:t>
      </w:r>
    </w:p>
    <w:p>
      <w:pPr>
        <w:pStyle w:val="ListParagraph"/>
        <w:numPr>
          <w:ilvl w:val="1"/>
          <w:numId w:val="1"/>
        </w:numPr>
        <w:spacing w:after="100" w:line="360"/>
      </w:pPr>
      <w:r>
        <w:rPr>
          <w:rFonts w:ascii="Arial" w:cs="Arial" w:eastAsia="Arial" w:hAnsi="Arial"/>
          <w:sz w:val="20"/>
          <w:szCs w:val="20"/>
        </w:rPr>
        <w:t xml:space="preserve">Containerisierung mit Docker Compose für isolierte Umgebungen</w:t>
      </w:r>
    </w:p>
    <w:p>
      <w:pPr>
        <w:pStyle w:val="ListParagraph"/>
        <w:numPr>
          <w:ilvl w:val="1"/>
          <w:numId w:val="1"/>
        </w:numPr>
        <w:spacing w:after="100" w:line="360"/>
      </w:pPr>
      <w:r>
        <w:rPr>
          <w:rFonts w:ascii="Arial" w:cs="Arial" w:eastAsia="Arial" w:hAnsi="Arial"/>
          <w:sz w:val="20"/>
          <w:szCs w:val="20"/>
        </w:rPr>
        <w:t xml:space="preserve">Automatisierte CI/CD-Pipelines über GitHub Actions</w:t>
      </w:r>
    </w:p>
    <w:p>
      <w:pPr>
        <w:pStyle w:val="ListParagraph"/>
        <w:numPr>
          <w:ilvl w:val="1"/>
          <w:numId w:val="1"/>
        </w:numPr>
        <w:spacing w:after="200" w:line="360"/>
      </w:pPr>
      <w:r>
        <w:rPr>
          <w:rFonts w:ascii="Arial" w:cs="Arial" w:eastAsia="Arial" w:hAnsi="Arial"/>
          <w:sz w:val="20"/>
          <w:szCs w:val="20"/>
        </w:rPr>
        <w:t xml:space="preserve">Nginx Reverse Proxy als Zugangsgateway</w:t>
      </w:r>
    </w:p>
    <w:p>
      <w:pPr>
        <w:spacing w:after="100" w:line="360"/>
      </w:pPr>
      <w:r>
        <w:rPr>
          <w:rFonts w:ascii="Arial" w:cs="Arial" w:eastAsia="Arial" w:hAnsi="Arial"/>
          <w:b/>
          <w:bCs/>
          <w:sz w:val="20"/>
          <w:szCs w:val="20"/>
        </w:rPr>
        <w:t xml:space="preserve">Geplante Maßnahmen</w:t>
      </w:r>
    </w:p>
    <w:p>
      <w:pPr>
        <w:pStyle w:val="ListParagraph"/>
        <w:numPr>
          <w:ilvl w:val="1"/>
          <w:numId w:val="1"/>
        </w:numPr>
        <w:spacing w:after="100" w:line="360"/>
      </w:pPr>
      <w:r>
        <w:rPr>
          <w:rFonts w:ascii="Arial" w:cs="Arial" w:eastAsia="Arial" w:hAnsi="Arial"/>
          <w:sz w:val="20"/>
          <w:szCs w:val="20"/>
        </w:rPr>
        <w:t xml:space="preserve">Rate Limiting zur DDoS- und Brute-Force-Prävention (Status: Umsetzung geplant)</w:t>
      </w:r>
    </w:p>
    <w:p>
      <w:pPr>
        <w:pStyle w:val="ListParagraph"/>
        <w:numPr>
          <w:ilvl w:val="1"/>
          <w:numId w:val="1"/>
        </w:numPr>
        <w:spacing w:after="100" w:line="360"/>
      </w:pPr>
      <w:r>
        <w:rPr>
          <w:rFonts w:ascii="Arial" w:cs="Arial" w:eastAsia="Arial" w:hAnsi="Arial"/>
          <w:sz w:val="20"/>
          <w:szCs w:val="20"/>
        </w:rPr>
        <w:t xml:space="preserve">Content Security Policy (CSP) (Status: Umsetzung geplant)</w:t>
      </w:r>
    </w:p>
    <w:p>
      <w:pPr>
        <w:pStyle w:val="ListParagraph"/>
        <w:numPr>
          <w:ilvl w:val="1"/>
          <w:numId w:val="1"/>
        </w:numPr>
        <w:spacing w:after="100" w:line="360"/>
      </w:pPr>
      <w:r>
        <w:rPr>
          <w:rFonts w:ascii="Arial" w:cs="Arial" w:eastAsia="Arial" w:hAnsi="Arial"/>
          <w:sz w:val="20"/>
          <w:szCs w:val="20"/>
        </w:rPr>
        <w:t xml:space="preserve">Datenbankebene Row Level Security (RLS) (Status: Evaluierung geplant)</w:t>
      </w:r>
    </w:p>
    <w:p>
      <w:pPr>
        <w:pStyle w:val="ListParagraph"/>
        <w:numPr>
          <w:ilvl w:val="1"/>
          <w:numId w:val="1"/>
        </w:numPr>
        <w:spacing w:after="100" w:line="360"/>
      </w:pPr>
      <w:r>
        <w:rPr>
          <w:rFonts w:ascii="Arial" w:cs="Arial" w:eastAsia="Arial" w:hAnsi="Arial"/>
          <w:sz w:val="20"/>
          <w:szCs w:val="20"/>
        </w:rPr>
        <w:t xml:space="preserve">Audit-Logging für alle Datenzugriffe (Status: Umsetzung geplant)</w:t>
      </w:r>
    </w:p>
    <w:p>
      <w:pPr>
        <w:pStyle w:val="ListParagraph"/>
        <w:numPr>
          <w:ilvl w:val="1"/>
          <w:numId w:val="1"/>
        </w:numPr>
        <w:spacing w:after="600" w:line="360"/>
      </w:pPr>
      <w:r>
        <w:rPr>
          <w:rFonts w:ascii="Arial" w:cs="Arial" w:eastAsia="Arial" w:hAnsi="Arial"/>
          <w:sz w:val="20"/>
          <w:szCs w:val="20"/>
        </w:rPr>
        <w:t xml:space="preserve">Automatische Schlüssel-Rotation (Status: Umsetzung geplant)</w:t>
      </w:r>
    </w:p>
    <w:p>
      <w:pPr>
        <w:pStyle w:val="Heading2"/>
        <w:spacing w:after="200" w:before="300"/>
      </w:pPr>
      <w:r>
        <w:rPr>
          <w:rFonts w:ascii="Arial" w:cs="Arial" w:eastAsia="Arial" w:hAnsi="Arial"/>
          <w:b/>
          <w:bCs/>
          <w:sz w:val="22"/>
          <w:szCs w:val="22"/>
        </w:rPr>
        <w:t xml:space="preserve">§ 8  Unterauftragsverarbeiter (Sub-Processors)</w:t>
      </w:r>
    </w:p>
    <w:p>
      <w:pPr>
        <w:spacing w:after="200" w:line="360"/>
      </w:pPr>
      <w:r>
        <w:rPr>
          <w:rFonts w:ascii="Arial" w:cs="Arial" w:eastAsia="Arial" w:hAnsi="Arial"/>
          <w:sz w:val="20"/>
          <w:szCs w:val="20"/>
        </w:rPr>
        <w:t xml:space="preserve">8.1 Der Auftragsverarbeiter nutzt die folgenden Unterauftragsverarbeiter zur Durchführung spezifischer Verarbeitungsfunktionen:</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tblGrid>
      <w:tr>
        <w:trPr>
          <w:trHeight w:val="400" w:hRule="atLeast"/>
        </w:trPr>
        <w:tc>
          <w:tcPr>
            <w:tcW w:type="dxa" w:w="2000"/>
            <w:shd w:fill="D3D3D3" w:val="clear"/>
            <w:vAlign w:val="center"/>
          </w:tcPr>
          <w:p>
            <w:r>
              <w:rPr>
                <w:rFonts w:ascii="Arial" w:cs="Arial" w:eastAsia="Arial" w:hAnsi="Arial"/>
                <w:b/>
                <w:bCs/>
                <w:sz w:val="18"/>
                <w:szCs w:val="18"/>
              </w:rPr>
              <w:t xml:space="preserve">Dienstleister</w:t>
            </w:r>
          </w:p>
        </w:tc>
        <w:tc>
          <w:tcPr>
            <w:tcW w:type="dxa" w:w="1800"/>
            <w:shd w:fill="D3D3D3" w:val="clear"/>
            <w:vAlign w:val="center"/>
          </w:tcPr>
          <w:p>
            <w:r>
              <w:rPr>
                <w:rFonts w:ascii="Arial" w:cs="Arial" w:eastAsia="Arial" w:hAnsi="Arial"/>
                <w:b/>
                <w:bCs/>
                <w:sz w:val="18"/>
                <w:szCs w:val="18"/>
              </w:rPr>
              <w:t xml:space="preserve">Land</w:t>
            </w:r>
          </w:p>
        </w:tc>
        <w:tc>
          <w:tcPr>
            <w:tcW w:type="dxa" w:w="2200"/>
            <w:shd w:fill="D3D3D3" w:val="clear"/>
            <w:vAlign w:val="center"/>
          </w:tcPr>
          <w:p>
            <w:r>
              <w:rPr>
                <w:rFonts w:ascii="Arial" w:cs="Arial" w:eastAsia="Arial" w:hAnsi="Arial"/>
                <w:b/>
                <w:bCs/>
                <w:sz w:val="18"/>
                <w:szCs w:val="18"/>
              </w:rPr>
              <w:t xml:space="preserve">Funktion</w:t>
            </w:r>
          </w:p>
        </w:tc>
        <w:tc>
          <w:tcPr>
            <w:tcW w:type="dxa" w:w="2000"/>
            <w:shd w:fill="D3D3D3" w:val="clear"/>
            <w:vAlign w:val="center"/>
          </w:tcPr>
          <w:p>
            <w:r>
              <w:rPr>
                <w:rFonts w:ascii="Arial" w:cs="Arial" w:eastAsia="Arial" w:hAnsi="Arial"/>
                <w:b/>
                <w:bCs/>
                <w:sz w:val="18"/>
                <w:szCs w:val="18"/>
              </w:rPr>
              <w:t xml:space="preserve">Verarbeitete Daten</w:t>
            </w:r>
          </w:p>
        </w:tc>
      </w:tr>
      <w:tr>
        <w:tc>
          <w:tcPr>
            <w:tcW w:type="dxa" w:w="2000"/>
          </w:tcPr>
          <w:p>
            <w:r>
              <w:rPr>
                <w:rFonts w:ascii="Arial" w:cs="Arial" w:eastAsia="Arial" w:hAnsi="Arial"/>
                <w:sz w:val="18"/>
                <w:szCs w:val="18"/>
              </w:rPr>
              <w:t xml:space="preserve">Anthropic PBC</w:t>
            </w:r>
          </w:p>
        </w:tc>
        <w:tc>
          <w:tcPr>
            <w:tcW w:type="dxa" w:w="1800"/>
          </w:tcPr>
          <w:p>
            <w:r>
              <w:rPr>
                <w:rFonts w:ascii="Arial" w:cs="Arial" w:eastAsia="Arial" w:hAnsi="Arial"/>
                <w:sz w:val="18"/>
                <w:szCs w:val="18"/>
              </w:rPr>
              <w:t xml:space="preserve">USA (San Francisco)</w:t>
            </w:r>
          </w:p>
        </w:tc>
        <w:tc>
          <w:tcPr>
            <w:tcW w:type="dxa" w:w="2200"/>
          </w:tcPr>
          <w:p>
            <w:r>
              <w:rPr>
                <w:rFonts w:ascii="Arial" w:cs="Arial" w:eastAsia="Arial" w:hAnsi="Arial"/>
                <w:sz w:val="18"/>
                <w:szCs w:val="18"/>
              </w:rPr>
              <w:t xml:space="preserve">AI-Textgenerierung (Claude API)</w:t>
            </w:r>
          </w:p>
        </w:tc>
        <w:tc>
          <w:tcPr>
            <w:tcW w:type="dxa" w:w="2000"/>
          </w:tcPr>
          <w:p>
            <w:r>
              <w:rPr>
                <w:rFonts w:ascii="Arial" w:cs="Arial" w:eastAsia="Arial" w:hAnsi="Arial"/>
                <w:sz w:val="18"/>
                <w:szCs w:val="18"/>
              </w:rPr>
              <w:t xml:space="preserve">Aggregierte Geschäftsdaten, ggf. Mitarbeiternamen bei Outliers</w:t>
            </w:r>
          </w:p>
        </w:tc>
      </w:tr>
      <w:tr>
        <w:tc>
          <w:tcPr>
            <w:tcW w:type="dxa" w:w="2000"/>
          </w:tcPr>
          <w:p>
            <w:r>
              <w:rPr>
                <w:rFonts w:ascii="Arial" w:cs="Arial" w:eastAsia="Arial" w:hAnsi="Arial"/>
                <w:sz w:val="18"/>
                <w:szCs w:val="18"/>
              </w:rPr>
              <w:t xml:space="preserve">Resend Inc.</w:t>
            </w:r>
          </w:p>
        </w:tc>
        <w:tc>
          <w:tcPr>
            <w:tcW w:type="dxa" w:w="1800"/>
          </w:tcPr>
          <w:p>
            <w:r>
              <w:rPr>
                <w:rFonts w:ascii="Arial" w:cs="Arial" w:eastAsia="Arial" w:hAnsi="Arial"/>
                <w:sz w:val="18"/>
                <w:szCs w:val="18"/>
              </w:rPr>
              <w:t xml:space="preserve">USA</w:t>
            </w:r>
          </w:p>
        </w:tc>
        <w:tc>
          <w:tcPr>
            <w:tcW w:type="dxa" w:w="2200"/>
          </w:tcPr>
          <w:p>
            <w:r>
              <w:rPr>
                <w:rFonts w:ascii="Arial" w:cs="Arial" w:eastAsia="Arial" w:hAnsi="Arial"/>
                <w:sz w:val="18"/>
                <w:szCs w:val="18"/>
              </w:rPr>
              <w:t xml:space="preserve">E-Mail-Versand</w:t>
            </w:r>
          </w:p>
        </w:tc>
        <w:tc>
          <w:tcPr>
            <w:tcW w:type="dxa" w:w="2000"/>
          </w:tcPr>
          <w:p>
            <w:r>
              <w:rPr>
                <w:rFonts w:ascii="Arial" w:cs="Arial" w:eastAsia="Arial" w:hAnsi="Arial"/>
                <w:sz w:val="18"/>
                <w:szCs w:val="18"/>
              </w:rPr>
              <w:t xml:space="preserve">Empfänger-E-Mail-Adressen, HTML-E-Mail-Body</w:t>
            </w:r>
          </w:p>
        </w:tc>
      </w:tr>
      <w:tr>
        <w:tc>
          <w:tcPr>
            <w:tcW w:type="dxa" w:w="2000"/>
          </w:tcPr>
          <w:p>
            <w:r>
              <w:rPr>
                <w:rFonts w:ascii="Arial" w:cs="Arial" w:eastAsia="Arial" w:hAnsi="Arial"/>
                <w:sz w:val="18"/>
                <w:szCs w:val="18"/>
              </w:rPr>
              <w:t xml:space="preserve">Google LLC</w:t>
            </w:r>
          </w:p>
        </w:tc>
        <w:tc>
          <w:tcPr>
            <w:tcW w:type="dxa" w:w="1800"/>
          </w:tcPr>
          <w:p>
            <w:r>
              <w:rPr>
                <w:rFonts w:ascii="Arial" w:cs="Arial" w:eastAsia="Arial" w:hAnsi="Arial"/>
                <w:sz w:val="18"/>
                <w:szCs w:val="18"/>
              </w:rPr>
              <w:t xml:space="preserve">USA/EU</w:t>
            </w:r>
          </w:p>
        </w:tc>
        <w:tc>
          <w:tcPr>
            <w:tcW w:type="dxa" w:w="2200"/>
          </w:tcPr>
          <w:p>
            <w:r>
              <w:rPr>
                <w:rFonts w:ascii="Arial" w:cs="Arial" w:eastAsia="Arial" w:hAnsi="Arial"/>
                <w:sz w:val="18"/>
                <w:szCs w:val="18"/>
              </w:rPr>
              <w:t xml:space="preserve">Cloud-Speicher (Google Sheets, Drive)</w:t>
            </w:r>
          </w:p>
        </w:tc>
        <w:tc>
          <w:tcPr>
            <w:tcW w:type="dxa" w:w="2000"/>
          </w:tcPr>
          <w:p>
            <w:r>
              <w:rPr>
                <w:rFonts w:ascii="Arial" w:cs="Arial" w:eastAsia="Arial" w:hAnsi="Arial"/>
                <w:sz w:val="18"/>
                <w:szCs w:val="18"/>
              </w:rPr>
              <w:t xml:space="preserve">Keine personenbezogenen Daten (Lesezugriff)</w:t>
            </w:r>
          </w:p>
        </w:tc>
      </w:tr>
      <w:tr>
        <w:tc>
          <w:tcPr>
            <w:tcW w:type="dxa" w:w="2000"/>
          </w:tcPr>
          <w:p>
            <w:r>
              <w:rPr>
                <w:rFonts w:ascii="Arial" w:cs="Arial" w:eastAsia="Arial" w:hAnsi="Arial"/>
                <w:sz w:val="18"/>
                <w:szCs w:val="18"/>
              </w:rPr>
              <w:t xml:space="preserve">GitHub Inc. (Microsoft)</w:t>
            </w:r>
          </w:p>
        </w:tc>
        <w:tc>
          <w:tcPr>
            <w:tcW w:type="dxa" w:w="1800"/>
          </w:tcPr>
          <w:p>
            <w:r>
              <w:rPr>
                <w:rFonts w:ascii="Arial" w:cs="Arial" w:eastAsia="Arial" w:hAnsi="Arial"/>
                <w:sz w:val="18"/>
                <w:szCs w:val="18"/>
              </w:rPr>
              <w:t xml:space="preserve">USA</w:t>
            </w:r>
          </w:p>
        </w:tc>
        <w:tc>
          <w:tcPr>
            <w:tcW w:type="dxa" w:w="2200"/>
          </w:tcPr>
          <w:p>
            <w:r>
              <w:rPr>
                <w:rFonts w:ascii="Arial" w:cs="Arial" w:eastAsia="Arial" w:hAnsi="Arial"/>
                <w:sz w:val="18"/>
                <w:szCs w:val="18"/>
              </w:rPr>
              <w:t xml:space="preserve">Code-Hosting, CI/CD</w:t>
            </w:r>
          </w:p>
        </w:tc>
        <w:tc>
          <w:tcPr>
            <w:tcW w:type="dxa" w:w="2000"/>
          </w:tcPr>
          <w:p>
            <w:r>
              <w:rPr>
                <w:rFonts w:ascii="Arial" w:cs="Arial" w:eastAsia="Arial" w:hAnsi="Arial"/>
                <w:sz w:val="18"/>
                <w:szCs w:val="18"/>
              </w:rPr>
              <w:t xml:space="preserve">Keine Kundendaten</w:t>
            </w:r>
          </w:p>
        </w:tc>
      </w:tr>
      <w:tr>
        <w:tc>
          <w:tcPr>
            <w:tcW w:type="dxa" w:w="2000"/>
          </w:tcPr>
          <w:p>
            <w:r>
              <w:rPr>
                <w:rFonts w:ascii="Arial" w:cs="Arial" w:eastAsia="Arial" w:hAnsi="Arial"/>
                <w:sz w:val="18"/>
                <w:szCs w:val="18"/>
              </w:rPr>
              <w:t xml:space="preserve">Hetzner Online GmbH</w:t>
            </w:r>
          </w:p>
        </w:tc>
        <w:tc>
          <w:tcPr>
            <w:tcW w:type="dxa" w:w="1800"/>
          </w:tcPr>
          <w:p>
            <w:r>
              <w:rPr>
                <w:rFonts w:ascii="Arial" w:cs="Arial" w:eastAsia="Arial" w:hAnsi="Arial"/>
                <w:sz w:val="18"/>
                <w:szCs w:val="18"/>
              </w:rPr>
              <w:t xml:space="preserve">Deutschland</w:t>
            </w:r>
          </w:p>
        </w:tc>
        <w:tc>
          <w:tcPr>
            <w:tcW w:type="dxa" w:w="2200"/>
          </w:tcPr>
          <w:p>
            <w:r>
              <w:rPr>
                <w:rFonts w:ascii="Arial" w:cs="Arial" w:eastAsia="Arial" w:hAnsi="Arial"/>
                <w:sz w:val="18"/>
                <w:szCs w:val="18"/>
              </w:rPr>
              <w:t xml:space="preserve">Server-Hosting</w:t>
            </w:r>
          </w:p>
        </w:tc>
        <w:tc>
          <w:tcPr>
            <w:tcW w:type="dxa" w:w="2000"/>
          </w:tcPr>
          <w:p>
            <w:r>
              <w:rPr>
                <w:rFonts w:ascii="Arial" w:cs="Arial" w:eastAsia="Arial" w:hAnsi="Arial"/>
                <w:sz w:val="18"/>
                <w:szCs w:val="18"/>
              </w:rPr>
              <w:t xml:space="preserve">Alle verarbeiteten Daten</w:t>
            </w:r>
          </w:p>
        </w:tc>
      </w:tr>
    </w:tbl>
    <w:p>
      <w:pPr>
        <w:spacing w:after="200" w:before="200" w:line="360"/>
      </w:pPr>
      <w:r>
        <w:rPr>
          <w:rFonts w:ascii="Arial" w:cs="Arial" w:eastAsia="Arial" w:hAnsi="Arial"/>
          <w:sz w:val="20"/>
          <w:szCs w:val="20"/>
        </w:rPr>
        <w:t xml:space="preserve">8.2 Änderungen der Unterauftragsverarbeiter: Der Auftragsverarbeiter kann neue Unterauftragsverarbeiter nur hinzufügen, nachdem er den Auftraggeber mindestens 30 Tage im Voraus schriftlich benachrichtigt hat. Der Auftraggeber hat das Recht, der Hinzufügung eines neuen Unterauftragsverarbeiters innerhalb dieser Frist schriftlich zu widersprechen. Im Falle eines Widerspruchs wird der Auftragsverarbeiter mit dem Auftraggeber eine Lösungsmöglichkeit erörtern.</w:t>
      </w:r>
    </w:p>
    <w:p>
      <w:pPr>
        <w:spacing w:after="600" w:line="360"/>
      </w:pPr>
      <w:r>
        <w:rPr>
          <w:rFonts w:ascii="Arial" w:cs="Arial" w:eastAsia="Arial" w:hAnsi="Arial"/>
          <w:sz w:val="20"/>
          <w:szCs w:val="20"/>
        </w:rPr>
        <w:t xml:space="preserve">8.3 Hinweis: OktoPOS, gastromatic und Open-Meteo sind KEINE Unterauftragsverarbeiter, sondern Datenquellen des Auftraggeber, auf die der Auftragsverarbeiter lesend zugreift.</w:t>
      </w:r>
    </w:p>
    <w:p>
      <w:pPr>
        <w:pStyle w:val="Heading2"/>
        <w:spacing w:after="200" w:before="300"/>
      </w:pPr>
      <w:r>
        <w:rPr>
          <w:rFonts w:ascii="Arial" w:cs="Arial" w:eastAsia="Arial" w:hAnsi="Arial"/>
          <w:b/>
          <w:bCs/>
          <w:sz w:val="22"/>
          <w:szCs w:val="22"/>
        </w:rPr>
        <w:t xml:space="preserve">§ 9  Meldepflichten bei Datenpannen</w:t>
      </w:r>
    </w:p>
    <w:p>
      <w:pPr>
        <w:spacing w:after="200" w:line="360"/>
      </w:pPr>
      <w:r>
        <w:rPr>
          <w:rFonts w:ascii="Arial" w:cs="Arial" w:eastAsia="Arial" w:hAnsi="Arial"/>
          <w:sz w:val="20"/>
          <w:szCs w:val="20"/>
        </w:rPr>
        <w:t xml:space="preserve">9.1 Der Auftragsverarbeiter stellt dem Auftraggeber ohne unzumutbare Verzögerung, spätestens jedoch 48 Stunden nach Kenntnis, alle erforderlichen Informationen über eine Datenpanne (im Sinne von Artikel 33 DSGVO) zur Verfügung.</w:t>
      </w:r>
    </w:p>
    <w:p>
      <w:pPr>
        <w:spacing w:after="100" w:line="360"/>
      </w:pPr>
      <w:r>
        <w:rPr>
          <w:rFonts w:ascii="Arial" w:cs="Arial" w:eastAsia="Arial" w:hAnsi="Arial"/>
          <w:sz w:val="20"/>
          <w:szCs w:val="20"/>
        </w:rPr>
        <w:t xml:space="preserve">9.2 Die Benachrichtigung muss folgende Informationen enthalten:</w:t>
      </w:r>
    </w:p>
    <w:p>
      <w:pPr>
        <w:pStyle w:val="ListParagraph"/>
        <w:numPr>
          <w:ilvl w:val="1"/>
          <w:numId w:val="1"/>
        </w:numPr>
        <w:spacing w:after="100" w:line="360"/>
      </w:pPr>
      <w:r>
        <w:rPr>
          <w:rFonts w:ascii="Arial" w:cs="Arial" w:eastAsia="Arial" w:hAnsi="Arial"/>
          <w:sz w:val="20"/>
          <w:szCs w:val="20"/>
        </w:rPr>
        <w:t xml:space="preserve">Art und Umfang der Datenpanne</w:t>
      </w:r>
    </w:p>
    <w:p>
      <w:pPr>
        <w:pStyle w:val="ListParagraph"/>
        <w:numPr>
          <w:ilvl w:val="1"/>
          <w:numId w:val="1"/>
        </w:numPr>
        <w:spacing w:after="100" w:line="360"/>
      </w:pPr>
      <w:r>
        <w:rPr>
          <w:rFonts w:ascii="Arial" w:cs="Arial" w:eastAsia="Arial" w:hAnsi="Arial"/>
          <w:sz w:val="20"/>
          <w:szCs w:val="20"/>
        </w:rPr>
        <w:t xml:space="preserve">Betroffene Kategorien personenbezogener Daten und ungefähre Anzahl betroffener Personen</w:t>
      </w:r>
    </w:p>
    <w:p>
      <w:pPr>
        <w:pStyle w:val="ListParagraph"/>
        <w:numPr>
          <w:ilvl w:val="1"/>
          <w:numId w:val="1"/>
        </w:numPr>
        <w:spacing w:after="100" w:line="360"/>
      </w:pPr>
      <w:r>
        <w:rPr>
          <w:rFonts w:ascii="Arial" w:cs="Arial" w:eastAsia="Arial" w:hAnsi="Arial"/>
          <w:sz w:val="20"/>
          <w:szCs w:val="20"/>
        </w:rPr>
        <w:t xml:space="preserve">Wahrscheinliche Folgen der Datenpanne</w:t>
      </w:r>
    </w:p>
    <w:p>
      <w:pPr>
        <w:pStyle w:val="ListParagraph"/>
        <w:numPr>
          <w:ilvl w:val="1"/>
          <w:numId w:val="1"/>
        </w:numPr>
        <w:spacing w:after="200" w:line="360"/>
      </w:pPr>
      <w:r>
        <w:rPr>
          <w:rFonts w:ascii="Arial" w:cs="Arial" w:eastAsia="Arial" w:hAnsi="Arial"/>
          <w:sz w:val="20"/>
          <w:szCs w:val="20"/>
        </w:rPr>
        <w:t xml:space="preserve">Gegenmaßnahmen und empfohlen Maßnahmen zur Schadensminderung</w:t>
      </w:r>
    </w:p>
    <w:p>
      <w:pPr>
        <w:spacing w:after="600" w:line="360"/>
      </w:pPr>
      <w:r>
        <w:rPr>
          <w:rFonts w:ascii="Arial" w:cs="Arial" w:eastAsia="Arial" w:hAnsi="Arial"/>
          <w:sz w:val="20"/>
          <w:szCs w:val="20"/>
        </w:rPr>
        <w:t xml:space="preserve">9.3 Der Auftraggeber ist verantwortlich für die Benachrichtigung der betroffenen Personen und der zuständigen Aufsichtsbehörden gemäß den Anforderungen der DSGVO (insbesondere Artikel 33 und 34).</w:t>
      </w:r>
    </w:p>
    <w:p>
      <w:pPr>
        <w:pStyle w:val="Heading2"/>
        <w:spacing w:after="200" w:before="300"/>
      </w:pPr>
      <w:r>
        <w:rPr>
          <w:rFonts w:ascii="Arial" w:cs="Arial" w:eastAsia="Arial" w:hAnsi="Arial"/>
          <w:b/>
          <w:bCs/>
          <w:sz w:val="22"/>
          <w:szCs w:val="22"/>
        </w:rPr>
        <w:t xml:space="preserve">§ 10  Unterstützung bei Betroffenenrechten</w:t>
      </w:r>
    </w:p>
    <w:p>
      <w:pPr>
        <w:spacing w:after="200" w:line="360"/>
      </w:pPr>
      <w:r>
        <w:rPr>
          <w:rFonts w:ascii="Arial" w:cs="Arial" w:eastAsia="Arial" w:hAnsi="Arial"/>
          <w:sz w:val="20"/>
          <w:szCs w:val="20"/>
        </w:rPr>
        <w:t xml:space="preserve">10.1 Betroffene Personen (Admin-User und Mitarbeiter) richten Anfragen zu ihren Rechten (Auskunft, Berichtigung, Löschung, Einschränkung, Datenübertragbarkeit) an den Auftraggeber als Verantwortlichen.</w:t>
      </w:r>
    </w:p>
    <w:p>
      <w:pPr>
        <w:spacing w:after="100" w:line="360"/>
      </w:pPr>
      <w:r>
        <w:rPr>
          <w:rFonts w:ascii="Arial" w:cs="Arial" w:eastAsia="Arial" w:hAnsi="Arial"/>
          <w:sz w:val="20"/>
          <w:szCs w:val="20"/>
        </w:rPr>
        <w:t xml:space="preserve">10.2 Der Auftragsverarbeiter unterstützt den Auftraggeber bei der Erfüllung dieser Anfragen, indem er:</w:t>
      </w:r>
    </w:p>
    <w:p>
      <w:pPr>
        <w:pStyle w:val="ListParagraph"/>
        <w:numPr>
          <w:ilvl w:val="1"/>
          <w:numId w:val="1"/>
        </w:numPr>
        <w:spacing w:after="100" w:line="360"/>
      </w:pPr>
      <w:r>
        <w:rPr>
          <w:rFonts w:ascii="Arial" w:cs="Arial" w:eastAsia="Arial" w:hAnsi="Arial"/>
          <w:sz w:val="20"/>
          <w:szCs w:val="20"/>
        </w:rPr>
        <w:t xml:space="preserve">Personenbezogene Daten zur Verfügung stellt (für Auskunftsanfragen)</w:t>
      </w:r>
    </w:p>
    <w:p>
      <w:pPr>
        <w:pStyle w:val="ListParagraph"/>
        <w:numPr>
          <w:ilvl w:val="1"/>
          <w:numId w:val="1"/>
        </w:numPr>
        <w:spacing w:after="100" w:line="360"/>
      </w:pPr>
      <w:r>
        <w:rPr>
          <w:rFonts w:ascii="Arial" w:cs="Arial" w:eastAsia="Arial" w:hAnsi="Arial"/>
          <w:sz w:val="20"/>
          <w:szCs w:val="20"/>
        </w:rPr>
        <w:t xml:space="preserve">Daten korrigiert oder aktualisiert (auf Anweisung des Auftraggeber)</w:t>
      </w:r>
    </w:p>
    <w:p>
      <w:pPr>
        <w:pStyle w:val="ListParagraph"/>
        <w:numPr>
          <w:ilvl w:val="1"/>
          <w:numId w:val="1"/>
        </w:numPr>
        <w:spacing w:after="100" w:line="360"/>
      </w:pPr>
      <w:r>
        <w:rPr>
          <w:rFonts w:ascii="Arial" w:cs="Arial" w:eastAsia="Arial" w:hAnsi="Arial"/>
          <w:sz w:val="20"/>
          <w:szCs w:val="20"/>
        </w:rPr>
        <w:t xml:space="preserve">Daten löscht (auf Anweisung des Auftraggeber)</w:t>
      </w:r>
    </w:p>
    <w:p>
      <w:pPr>
        <w:pStyle w:val="ListParagraph"/>
        <w:numPr>
          <w:ilvl w:val="1"/>
          <w:numId w:val="1"/>
        </w:numPr>
        <w:spacing w:after="600" w:line="360"/>
      </w:pPr>
      <w:r>
        <w:rPr>
          <w:rFonts w:ascii="Arial" w:cs="Arial" w:eastAsia="Arial" w:hAnsi="Arial"/>
          <w:sz w:val="20"/>
          <w:szCs w:val="20"/>
        </w:rPr>
        <w:t xml:space="preserve">Daten in einem strukturierten, gängigen und maschinenlesbaren Format zur Verfügung stellt (für Datenportabilität)</w:t>
      </w:r>
    </w:p>
    <w:p>
      <w:pPr>
        <w:pStyle w:val="Heading2"/>
        <w:spacing w:after="200" w:before="400"/>
      </w:pPr>
      <w:r>
        <w:rPr>
          <w:rFonts w:ascii="Arial" w:cs="Arial" w:eastAsia="Arial" w:hAnsi="Arial"/>
          <w:b/>
          <w:bCs/>
          <w:sz w:val="22"/>
          <w:szCs w:val="22"/>
        </w:rPr>
        <w:t xml:space="preserve">§ 11  Unterstützung bei Datenschutz-Folgenabschätzungen</w:t>
      </w:r>
    </w:p>
    <w:p>
      <w:pPr>
        <w:spacing w:after="150" w:line="360"/>
      </w:pPr>
      <w:r>
        <w:rPr>
          <w:rFonts w:ascii="Arial" w:cs="Arial" w:eastAsia="Arial" w:hAnsi="Arial"/>
          <w:sz w:val="20"/>
          <w:szCs w:val="20"/>
        </w:rPr>
        <w:t xml:space="preserve">11.1 Der Auftragsverarbeiter unterstützt den Auftraggeber bei der Durchführung von Datenschutz-Folgenabschätzungen (DPIA) gemäß Artikel 35 DSGVO, soweit die Verarbeitung im Rahmen der Plattform GastroSight betroffen ist.</w:t>
      </w:r>
    </w:p>
    <w:p>
      <w:pPr>
        <w:spacing w:after="150" w:line="360"/>
      </w:pPr>
      <w:r>
        <w:rPr>
          <w:rFonts w:ascii="Arial" w:cs="Arial" w:eastAsia="Arial" w:hAnsi="Arial"/>
          <w:sz w:val="20"/>
          <w:szCs w:val="20"/>
        </w:rPr>
        <w:t xml:space="preserve">11.2 Der Auftragsverarbeiter stellt dem Auftraggeber auf Anfrage die erforderlichen Informationen über die Art der Verarbeitung, die implementierten technischen und organisatorischen Maßnahmen sowie die Risikobewertung zur Verfügung, die der Auftraggeber für die Durchführung einer DPIA benötigt.</w:t>
      </w:r>
    </w:p>
    <w:p>
      <w:pPr>
        <w:spacing w:after="150" w:line="360"/>
      </w:pPr>
      <w:r>
        <w:rPr>
          <w:rFonts w:ascii="Arial" w:cs="Arial" w:eastAsia="Arial" w:hAnsi="Arial"/>
          <w:sz w:val="20"/>
          <w:szCs w:val="20"/>
        </w:rPr>
        <w:t xml:space="preserve">11.3 Sofern eine vorherige Konsultation der zuständigen Aufsichtsbehörde gemäß Artikel 36 DSGVO erforderlich ist, unterstützt der Auftragsverarbeiter den Auftraggeber auch bei dieser Konsultation im Rahmen des Zumutbaren.</w:t>
      </w:r>
    </w:p>
    <w:p>
      <w:pPr>
        <w:pStyle w:val="Heading2"/>
        <w:spacing w:after="200" w:before="300"/>
      </w:pPr>
      <w:r>
        <w:rPr>
          <w:rFonts w:ascii="Arial" w:cs="Arial" w:eastAsia="Arial" w:hAnsi="Arial"/>
          <w:b/>
          <w:bCs/>
          <w:sz w:val="22"/>
          <w:szCs w:val="22"/>
        </w:rPr>
        <w:t xml:space="preserve">§ 12  Löschung und Rückgabe nach Vertragsende</w:t>
      </w:r>
    </w:p>
    <w:p>
      <w:pPr>
        <w:spacing w:after="200" w:line="360"/>
      </w:pPr>
      <w:r>
        <w:rPr>
          <w:rFonts w:ascii="Arial" w:cs="Arial" w:eastAsia="Arial" w:hAnsi="Arial"/>
          <w:sz w:val="20"/>
          <w:szCs w:val="20"/>
        </w:rPr>
        <w:t xml:space="preserve">12.1 Der Auftragsverarbeiter löscht oder gibt alle personenbezogenen Daten des Auftraggeber neunzig (90) Tage nach Vertragsende an den Auftraggeber zurück, sofern kein sonstiger Grund für die weitere Aufbewahrung besteht.</w:t>
      </w:r>
    </w:p>
    <w:p>
      <w:pPr>
        <w:spacing w:after="200" w:line="360"/>
      </w:pPr>
      <w:r>
        <w:rPr>
          <w:rFonts w:ascii="Arial" w:cs="Arial" w:eastAsia="Arial" w:hAnsi="Arial"/>
          <w:sz w:val="20"/>
          <w:szCs w:val="20"/>
        </w:rPr>
        <w:t xml:space="preserve">12.2 Der Auftraggeber kann vor der Löschung eine Datenexportierung anfordern. Der Auftragsverarbeiter stellt die Daten dann in einem gängigen elektronischen Format (z. B. CSV oder JSON) zur Verfügung.</w:t>
      </w:r>
    </w:p>
    <w:p>
      <w:pPr>
        <w:spacing w:after="600" w:line="360"/>
      </w:pPr>
      <w:r>
        <w:rPr>
          <w:rFonts w:ascii="Arial" w:cs="Arial" w:eastAsia="Arial" w:hAnsi="Arial"/>
          <w:sz w:val="20"/>
          <w:szCs w:val="20"/>
        </w:rPr>
        <w:t xml:space="preserve">12.3 Eine Löschung entfällt insoweit, als die personenbezogenen Daten aufgrund von EU- oder Mitgliedstaatsrecht aufbewahrt werden müssen (z. B. Aufbewahrungspflichten nach Handelsrecht oder Steuerrecht). In diesem Fall wird der Auftragsverarbeiter die Daten entsprechend schützen und nur insoweit verarbeiten, wie es durch die Aufbewahrungspflicht erforderlich ist.</w:t>
      </w:r>
    </w:p>
    <w:p>
      <w:pPr>
        <w:pStyle w:val="Heading2"/>
        <w:spacing w:after="200" w:before="300"/>
      </w:pPr>
      <w:r>
        <w:rPr>
          <w:rFonts w:ascii="Arial" w:cs="Arial" w:eastAsia="Arial" w:hAnsi="Arial"/>
          <w:b/>
          <w:bCs/>
          <w:sz w:val="22"/>
          <w:szCs w:val="22"/>
        </w:rPr>
        <w:t xml:space="preserve">§ 13  Kontrollrechte</w:t>
      </w:r>
    </w:p>
    <w:p>
      <w:pPr>
        <w:spacing w:after="200" w:line="360"/>
      </w:pPr>
      <w:r>
        <w:rPr>
          <w:rFonts w:ascii="Arial" w:cs="Arial" w:eastAsia="Arial" w:hAnsi="Arial"/>
          <w:sz w:val="20"/>
          <w:szCs w:val="20"/>
        </w:rPr>
        <w:t xml:space="preserve">13.1 Der Auftraggeber hat das Recht, die Einhaltung der in diesem Vertrag festgelegten technischen und organisatorischen Maßnahmen zu überprüfen.</w:t>
      </w:r>
    </w:p>
    <w:p>
      <w:pPr>
        <w:spacing w:after="100" w:line="360"/>
      </w:pPr>
      <w:r>
        <w:rPr>
          <w:rFonts w:ascii="Arial" w:cs="Arial" w:eastAsia="Arial" w:hAnsi="Arial"/>
          <w:sz w:val="20"/>
          <w:szCs w:val="20"/>
        </w:rPr>
        <w:t xml:space="preserve">13.2 Überprüfungen vor Ort:</w:t>
      </w:r>
    </w:p>
    <w:p>
      <w:pPr>
        <w:pStyle w:val="ListParagraph"/>
        <w:numPr>
          <w:ilvl w:val="1"/>
          <w:numId w:val="1"/>
        </w:numPr>
        <w:spacing w:after="100" w:line="360"/>
      </w:pPr>
      <w:r>
        <w:rPr>
          <w:rFonts w:ascii="Arial" w:cs="Arial" w:eastAsia="Arial" w:hAnsi="Arial"/>
          <w:sz w:val="20"/>
          <w:szCs w:val="20"/>
        </w:rPr>
        <w:t xml:space="preserve">Auf Anfrage des Auftraggeber führt der Auftragsverarbeiter Überprüfungen durch</w:t>
      </w:r>
    </w:p>
    <w:p>
      <w:pPr>
        <w:pStyle w:val="ListParagraph"/>
        <w:numPr>
          <w:ilvl w:val="1"/>
          <w:numId w:val="1"/>
        </w:numPr>
        <w:spacing w:after="100" w:line="360"/>
      </w:pPr>
      <w:r>
        <w:rPr>
          <w:rFonts w:ascii="Arial" w:cs="Arial" w:eastAsia="Arial" w:hAnsi="Arial"/>
          <w:sz w:val="20"/>
          <w:szCs w:val="20"/>
        </w:rPr>
        <w:t xml:space="preserve">Die Überprüfung erfolgt auf Kosten des Auftraggeber (sofern mehrere Überprüfungen pro Jahr angefordert werden)</w:t>
      </w:r>
    </w:p>
    <w:p>
      <w:pPr>
        <w:pStyle w:val="ListParagraph"/>
        <w:numPr>
          <w:ilvl w:val="1"/>
          <w:numId w:val="1"/>
        </w:numPr>
        <w:spacing w:after="200" w:line="360"/>
      </w:pPr>
      <w:r>
        <w:rPr>
          <w:rFonts w:ascii="Arial" w:cs="Arial" w:eastAsia="Arial" w:hAnsi="Arial"/>
          <w:sz w:val="20"/>
          <w:szCs w:val="20"/>
        </w:rPr>
        <w:t xml:space="preserve">Der Auftraggeber muss die Überprüfung mindestens 14 Werktage im Voraus ankündigen</w:t>
      </w:r>
    </w:p>
    <w:p>
      <w:pPr>
        <w:spacing w:after="100" w:line="360"/>
      </w:pPr>
      <w:r>
        <w:rPr>
          <w:rFonts w:ascii="Arial" w:cs="Arial" w:eastAsia="Arial" w:hAnsi="Arial"/>
          <w:sz w:val="20"/>
          <w:szCs w:val="20"/>
        </w:rPr>
        <w:t xml:space="preserve">13.3 Audit-Bericht oder Zertifikat:</w:t>
      </w:r>
    </w:p>
    <w:p>
      <w:pPr>
        <w:pStyle w:val="ListParagraph"/>
        <w:numPr>
          <w:ilvl w:val="1"/>
          <w:numId w:val="1"/>
        </w:numPr>
        <w:spacing w:after="600" w:line="360"/>
      </w:pPr>
      <w:r>
        <w:rPr>
          <w:rFonts w:ascii="Arial" w:cs="Arial" w:eastAsia="Arial" w:hAnsi="Arial"/>
          <w:sz w:val="20"/>
          <w:szCs w:val="20"/>
        </w:rPr>
        <w:t xml:space="preserve">Alternativ kann der Auftraggeber einen Audit-Bericht oder ein Konformitätszertifikat (z. B. SOC 2, ISO 27001) anfordern</w:t>
      </w:r>
    </w:p>
    <w:p>
      <w:pPr>
        <w:pStyle w:val="Heading2"/>
        <w:spacing w:after="200" w:before="300"/>
      </w:pPr>
      <w:r>
        <w:rPr>
          <w:rFonts w:ascii="Arial" w:cs="Arial" w:eastAsia="Arial" w:hAnsi="Arial"/>
          <w:b/>
          <w:bCs/>
          <w:sz w:val="22"/>
          <w:szCs w:val="22"/>
        </w:rPr>
        <w:t xml:space="preserve">§ 14  Schlussbestimmungen</w:t>
      </w:r>
    </w:p>
    <w:p>
      <w:pPr>
        <w:spacing w:after="200" w:line="360"/>
      </w:pPr>
      <w:r>
        <w:rPr>
          <w:rFonts w:ascii="Arial" w:cs="Arial" w:eastAsia="Arial" w:hAnsi="Arial"/>
          <w:sz w:val="20"/>
          <w:szCs w:val="20"/>
        </w:rPr>
        <w:t xml:space="preserve">14.1 Salvatorische Klausel: Sollte eine Bestimmung dieses Vertrags ganz oder teilweise nicht gültig oder durchsetzbar sein, bleibt die Gültigkeit der übrigen Bestimmungen unberührt. Die ungültige oder nicht durchsetzbare Bestimmung wird durch eine gültige Regelung ersetzt, die der wirtschaftlichen Wirkung der ungültigen Bestimmung am nächsten kommt.</w:t>
      </w:r>
    </w:p>
    <w:p>
      <w:pPr>
        <w:spacing w:after="200" w:line="360"/>
      </w:pPr>
      <w:r>
        <w:rPr>
          <w:rFonts w:ascii="Arial" w:cs="Arial" w:eastAsia="Arial" w:hAnsi="Arial"/>
          <w:sz w:val="20"/>
          <w:szCs w:val="20"/>
        </w:rPr>
        <w:t xml:space="preserve">14.2 Anwendbares Recht und Gerichtsstand: Dieser Vertrag unterliegt estnischem Recht, ungeachtet seiner Kollisionsnormen. Beide Parteien vereinbaren die ausschließliche Gerichtsbarkeit der Gerichte in Tallinn, Estland.</w:t>
      </w:r>
    </w:p>
    <w:p>
      <w:pPr>
        <w:spacing w:after="200" w:line="360"/>
      </w:pPr>
      <w:r>
        <w:rPr>
          <w:rFonts w:ascii="Arial" w:cs="Arial" w:eastAsia="Arial" w:hAnsi="Arial"/>
          <w:sz w:val="20"/>
          <w:szCs w:val="20"/>
        </w:rPr>
        <w:t xml:space="preserve">14.3 Änderungen und Ergänzungen: Änderungen oder Ergänzungen dieses Vertrags müssen schriftlich erfolgen. Das Fehlen einer Schriftform macht diese Vereinbarungen ungültig.</w:t>
      </w:r>
    </w:p>
    <w:p>
      <w:pPr>
        <w:spacing w:after="600" w:line="360"/>
      </w:pPr>
      <w:r>
        <w:rPr>
          <w:rFonts w:ascii="Arial" w:cs="Arial" w:eastAsia="Arial" w:hAnsi="Arial"/>
          <w:sz w:val="20"/>
          <w:szCs w:val="20"/>
        </w:rPr>
        <w:t xml:space="preserve">14.4 Dauer: Dieser Vertrag tritt mit dem Beginn der Datenverarbeitung in Kraft und bleibt gültig, solange der Auftraggeber die GastroSight Plattform nutzt. Er wird automatisch mit der Beendigung des Nutzungsverhältnisses beendet.</w:t>
      </w:r>
    </w:p>
    <w:p>
      <w:r>
        <w:br w:type="page"/>
      </w:r>
    </w:p>
    <w:p>
      <w:pPr>
        <w:pStyle w:val="Heading2"/>
        <w:spacing w:after="200" w:before="200"/>
      </w:pPr>
      <w:r>
        <w:rPr>
          <w:rFonts w:ascii="Arial" w:cs="Arial" w:eastAsia="Arial" w:hAnsi="Arial"/>
          <w:b/>
          <w:bCs/>
          <w:sz w:val="22"/>
          <w:szCs w:val="22"/>
        </w:rPr>
        <w:t xml:space="preserve">Anlage 1: Technische und organisatorische Maßnahmen (TOMs)</w:t>
      </w:r>
    </w:p>
    <w:p>
      <w:pPr>
        <w:spacing w:after="600" w:line="360"/>
      </w:pPr>
      <w:r>
        <w:rPr>
          <w:rFonts w:ascii="Arial" w:cs="Arial" w:eastAsia="Arial" w:hAnsi="Arial"/>
          <w:sz w:val="20"/>
          <w:szCs w:val="20"/>
        </w:rPr>
        <w:t xml:space="preserve">Die Anlage 1 detailliert die in § 7 beschriebenen technischen und organisatorischen Maßnahmen. Sie wird als separates Dokument gepflegt und dem Auftraggeber auf Anfrage zur Verfügung gestellt.</w:t>
      </w:r>
    </w:p>
    <w:p>
      <w:pPr>
        <w:spacing w:after="600" w:line="360"/>
      </w:pPr>
      <w:r>
        <w:rPr>
          <w:rFonts w:ascii="Arial" w:cs="Arial" w:eastAsia="Arial" w:hAnsi="Arial"/>
          <w:sz w:val="20"/>
          <w:szCs w:val="20"/>
        </w:rPr>
        <w:t xml:space="preserve">Die aktuelle TOM-Liste ist Bestandteil dieses Vertrags und wird bei wesentlichen Änderungen dem Auftraggeber mitgeteilt.</w:t>
      </w:r>
    </w:p>
    <w:p>
      <w:r>
        <w:br w:type="page"/>
      </w:r>
    </w:p>
    <w:p>
      <w:pPr>
        <w:pStyle w:val="Heading2"/>
        <w:spacing w:after="200" w:before="200"/>
      </w:pPr>
      <w:r>
        <w:rPr>
          <w:rFonts w:ascii="Arial" w:cs="Arial" w:eastAsia="Arial" w:hAnsi="Arial"/>
          <w:b/>
          <w:bCs/>
          <w:sz w:val="22"/>
          <w:szCs w:val="22"/>
        </w:rPr>
        <w:t xml:space="preserve">Anlage 2: Unterauftragsverarbeiter (Sub-Processors)</w:t>
      </w:r>
    </w:p>
    <w:p>
      <w:pPr>
        <w:spacing w:after="200" w:line="360"/>
      </w:pPr>
      <w:r>
        <w:rPr>
          <w:rFonts w:ascii="Arial" w:cs="Arial" w:eastAsia="Arial" w:hAnsi="Arial"/>
          <w:sz w:val="20"/>
          <w:szCs w:val="20"/>
        </w:rPr>
        <w:t xml:space="preserve">Die Anlage 2 enthält die aktuelle Liste der Unterauftragsverarbeiter gemäß § 8.</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tblGrid>
      <w:tr>
        <w:trPr>
          <w:trHeight w:val="400" w:hRule="atLeast"/>
        </w:trPr>
        <w:tc>
          <w:tcPr>
            <w:tcW w:type="dxa" w:w="2500"/>
            <w:shd w:fill="D3D3D3" w:val="clear"/>
            <w:vAlign w:val="center"/>
          </w:tcPr>
          <w:p>
            <w:r>
              <w:rPr>
                <w:rFonts w:ascii="Arial" w:cs="Arial" w:eastAsia="Arial" w:hAnsi="Arial"/>
                <w:b/>
                <w:bCs/>
                <w:sz w:val="18"/>
                <w:szCs w:val="18"/>
              </w:rPr>
              <w:t xml:space="preserve">Unterauftragsverarbeiter</w:t>
            </w:r>
          </w:p>
        </w:tc>
        <w:tc>
          <w:tcPr>
            <w:tcW w:type="dxa" w:w="1800"/>
            <w:shd w:fill="D3D3D3" w:val="clear"/>
            <w:vAlign w:val="center"/>
          </w:tcPr>
          <w:p>
            <w:r>
              <w:rPr>
                <w:rFonts w:ascii="Arial" w:cs="Arial" w:eastAsia="Arial" w:hAnsi="Arial"/>
                <w:b/>
                <w:bCs/>
                <w:sz w:val="18"/>
                <w:szCs w:val="18"/>
              </w:rPr>
              <w:t xml:space="preserve">Ort</w:t>
            </w:r>
          </w:p>
        </w:tc>
        <w:tc>
          <w:tcPr>
            <w:tcW w:type="dxa" w:w="3000"/>
            <w:shd w:fill="D3D3D3" w:val="clear"/>
            <w:vAlign w:val="center"/>
          </w:tcPr>
          <w:p>
            <w:r>
              <w:rPr>
                <w:rFonts w:ascii="Arial" w:cs="Arial" w:eastAsia="Arial" w:hAnsi="Arial"/>
                <w:b/>
                <w:bCs/>
                <w:sz w:val="18"/>
                <w:szCs w:val="18"/>
              </w:rPr>
              <w:t xml:space="preserve">Verarbeitungstätigkeit</w:t>
            </w:r>
          </w:p>
        </w:tc>
      </w:tr>
      <w:tr>
        <w:tc>
          <w:tcPr>
            <w:tcW w:type="dxa" w:w="2500"/>
          </w:tcPr>
          <w:p>
            <w:r>
              <w:rPr>
                <w:rFonts w:ascii="Arial" w:cs="Arial" w:eastAsia="Arial" w:hAnsi="Arial"/>
                <w:sz w:val="18"/>
                <w:szCs w:val="18"/>
              </w:rPr>
              <w:t xml:space="preserve">Anthropic PBC</w:t>
            </w:r>
          </w:p>
        </w:tc>
        <w:tc>
          <w:tcPr>
            <w:tcW w:type="dxa" w:w="1800"/>
          </w:tcPr>
          <w:p>
            <w:r>
              <w:rPr>
                <w:rFonts w:ascii="Arial" w:cs="Arial" w:eastAsia="Arial" w:hAnsi="Arial"/>
                <w:sz w:val="18"/>
                <w:szCs w:val="18"/>
              </w:rPr>
              <w:t xml:space="preserve">USA</w:t>
            </w:r>
          </w:p>
        </w:tc>
        <w:tc>
          <w:tcPr>
            <w:tcW w:type="dxa" w:w="3000"/>
          </w:tcPr>
          <w:p>
            <w:r>
              <w:rPr>
                <w:rFonts w:ascii="Arial" w:cs="Arial" w:eastAsia="Arial" w:hAnsi="Arial"/>
                <w:sz w:val="18"/>
                <w:szCs w:val="18"/>
              </w:rPr>
              <w:t xml:space="preserve">KI-gestützte Textgenerierung für Reports und Briefings</w:t>
            </w:r>
          </w:p>
        </w:tc>
      </w:tr>
      <w:tr>
        <w:tc>
          <w:tcPr>
            <w:tcW w:type="dxa" w:w="2500"/>
          </w:tcPr>
          <w:p>
            <w:r>
              <w:rPr>
                <w:rFonts w:ascii="Arial" w:cs="Arial" w:eastAsia="Arial" w:hAnsi="Arial"/>
                <w:sz w:val="18"/>
                <w:szCs w:val="18"/>
              </w:rPr>
              <w:t xml:space="preserve">Resend Inc.</w:t>
            </w:r>
          </w:p>
        </w:tc>
        <w:tc>
          <w:tcPr>
            <w:tcW w:type="dxa" w:w="1800"/>
          </w:tcPr>
          <w:p>
            <w:r>
              <w:rPr>
                <w:rFonts w:ascii="Arial" w:cs="Arial" w:eastAsia="Arial" w:hAnsi="Arial"/>
                <w:sz w:val="18"/>
                <w:szCs w:val="18"/>
              </w:rPr>
              <w:t xml:space="preserve">USA</w:t>
            </w:r>
          </w:p>
        </w:tc>
        <w:tc>
          <w:tcPr>
            <w:tcW w:type="dxa" w:w="3000"/>
          </w:tcPr>
          <w:p>
            <w:r>
              <w:rPr>
                <w:rFonts w:ascii="Arial" w:cs="Arial" w:eastAsia="Arial" w:hAnsi="Arial"/>
                <w:sz w:val="18"/>
                <w:szCs w:val="18"/>
              </w:rPr>
              <w:t xml:space="preserve">Automatisierter E-Mail-Versand</w:t>
            </w:r>
          </w:p>
        </w:tc>
      </w:tr>
      <w:tr>
        <w:tc>
          <w:tcPr>
            <w:tcW w:type="dxa" w:w="2500"/>
          </w:tcPr>
          <w:p>
            <w:r>
              <w:rPr>
                <w:rFonts w:ascii="Arial" w:cs="Arial" w:eastAsia="Arial" w:hAnsi="Arial"/>
                <w:sz w:val="18"/>
                <w:szCs w:val="18"/>
              </w:rPr>
              <w:t xml:space="preserve">Google LLC</w:t>
            </w:r>
          </w:p>
        </w:tc>
        <w:tc>
          <w:tcPr>
            <w:tcW w:type="dxa" w:w="1800"/>
          </w:tcPr>
          <w:p>
            <w:r>
              <w:rPr>
                <w:rFonts w:ascii="Arial" w:cs="Arial" w:eastAsia="Arial" w:hAnsi="Arial"/>
                <w:sz w:val="18"/>
                <w:szCs w:val="18"/>
              </w:rPr>
              <w:t xml:space="preserve">USA/EU</w:t>
            </w:r>
          </w:p>
        </w:tc>
        <w:tc>
          <w:tcPr>
            <w:tcW w:type="dxa" w:w="3000"/>
          </w:tcPr>
          <w:p>
            <w:r>
              <w:rPr>
                <w:rFonts w:ascii="Arial" w:cs="Arial" w:eastAsia="Arial" w:hAnsi="Arial"/>
                <w:sz w:val="18"/>
                <w:szCs w:val="18"/>
              </w:rPr>
              <w:t xml:space="preserve">Cloud-Datenspeicher (Google Sheets, Drive)</w:t>
            </w:r>
          </w:p>
        </w:tc>
      </w:tr>
      <w:tr>
        <w:tc>
          <w:tcPr>
            <w:tcW w:type="dxa" w:w="2500"/>
          </w:tcPr>
          <w:p>
            <w:r>
              <w:rPr>
                <w:rFonts w:ascii="Arial" w:cs="Arial" w:eastAsia="Arial" w:hAnsi="Arial"/>
                <w:sz w:val="18"/>
                <w:szCs w:val="18"/>
              </w:rPr>
              <w:t xml:space="preserve">GitHub Inc. (Microsoft)</w:t>
            </w:r>
          </w:p>
        </w:tc>
        <w:tc>
          <w:tcPr>
            <w:tcW w:type="dxa" w:w="1800"/>
          </w:tcPr>
          <w:p>
            <w:r>
              <w:rPr>
                <w:rFonts w:ascii="Arial" w:cs="Arial" w:eastAsia="Arial" w:hAnsi="Arial"/>
                <w:sz w:val="18"/>
                <w:szCs w:val="18"/>
              </w:rPr>
              <w:t xml:space="preserve">USA</w:t>
            </w:r>
          </w:p>
        </w:tc>
        <w:tc>
          <w:tcPr>
            <w:tcW w:type="dxa" w:w="3000"/>
          </w:tcPr>
          <w:p>
            <w:r>
              <w:rPr>
                <w:rFonts w:ascii="Arial" w:cs="Arial" w:eastAsia="Arial" w:hAnsi="Arial"/>
                <w:sz w:val="18"/>
                <w:szCs w:val="18"/>
              </w:rPr>
              <w:t xml:space="preserve">Quellcode-Versionierung und CI/CD</w:t>
            </w:r>
          </w:p>
        </w:tc>
      </w:tr>
      <w:tr>
        <w:tc>
          <w:tcPr>
            <w:tcW w:type="dxa" w:w="2500"/>
          </w:tcPr>
          <w:p>
            <w:r>
              <w:rPr>
                <w:rFonts w:ascii="Arial" w:cs="Arial" w:eastAsia="Arial" w:hAnsi="Arial"/>
                <w:sz w:val="18"/>
                <w:szCs w:val="18"/>
              </w:rPr>
              <w:t xml:space="preserve">Hetzner Online GmbH</w:t>
            </w:r>
          </w:p>
        </w:tc>
        <w:tc>
          <w:tcPr>
            <w:tcW w:type="dxa" w:w="1800"/>
          </w:tcPr>
          <w:p>
            <w:r>
              <w:rPr>
                <w:rFonts w:ascii="Arial" w:cs="Arial" w:eastAsia="Arial" w:hAnsi="Arial"/>
                <w:sz w:val="18"/>
                <w:szCs w:val="18"/>
              </w:rPr>
              <w:t xml:space="preserve">Deutschland</w:t>
            </w:r>
          </w:p>
        </w:tc>
        <w:tc>
          <w:tcPr>
            <w:tcW w:type="dxa" w:w="3000"/>
          </w:tcPr>
          <w:p>
            <w:r>
              <w:rPr>
                <w:rFonts w:ascii="Arial" w:cs="Arial" w:eastAsia="Arial" w:hAnsi="Arial"/>
                <w:sz w:val="18"/>
                <w:szCs w:val="18"/>
              </w:rPr>
              <w:t xml:space="preserve">Infrastruktur und Datenhosting</w:t>
            </w:r>
          </w:p>
        </w:tc>
      </w:tr>
    </w:tbl>
    <w:p>
      <w:pPr>
        <w:spacing w:after="600" w:before="200" w:line="360"/>
      </w:pPr>
      <w:r>
        <w:rPr>
          <w:rFonts w:ascii="Arial" w:cs="Arial" w:eastAsia="Arial" w:hAnsi="Arial"/>
          <w:sz w:val="20"/>
          <w:szCs w:val="20"/>
        </w:rPr>
        <w:t xml:space="preserve">Diese Liste wird regelmäßig überprüft und aktualisiert. Der Auftraggeber wird über Änderungen benachrichtigt.</w:t>
      </w:r>
    </w:p>
    <w:p>
      <w:r>
        <w:br w:type="page"/>
      </w:r>
    </w:p>
    <w:p>
      <w:pPr>
        <w:pStyle w:val="Heading2"/>
        <w:spacing w:after="400" w:before="200"/>
      </w:pPr>
      <w:r>
        <w:rPr>
          <w:rFonts w:ascii="Arial" w:cs="Arial" w:eastAsia="Arial" w:hAnsi="Arial"/>
          <w:b/>
          <w:bCs/>
          <w:sz w:val="22"/>
          <w:szCs w:val="22"/>
        </w:rPr>
        <w:t xml:space="preserve">Unterschriften</w:t>
      </w:r>
    </w:p>
    <w:p>
      <w:pPr>
        <w:spacing w:after="100" w:before="200"/>
      </w:pPr>
      <w:r>
        <w:rPr>
          <w:rFonts w:ascii="Arial" w:cs="Arial" w:eastAsia="Arial" w:hAnsi="Arial"/>
          <w:b/>
          <w:bCs/>
          <w:sz w:val="20"/>
          <w:szCs w:val="20"/>
        </w:rPr>
        <w:t xml:space="preserve">Für den Auftraggeber:</w:t>
      </w:r>
    </w:p>
    <w:p>
      <w:pPr>
        <w:spacing w:after="50"/>
      </w:pPr>
      <w:r>
        <w:rPr>
          <w:rFonts w:ascii="Arial" w:cs="Arial" w:eastAsia="Arial" w:hAnsi="Arial"/>
          <w:sz w:val="20"/>
          <w:szCs w:val="20"/>
        </w:rPr>
        <w:t xml:space="preserve">____________________________</w:t>
      </w:r>
    </w:p>
    <w:p>
      <w:pPr>
        <w:spacing w:after="400"/>
      </w:pPr>
      <w:r>
        <w:rPr>
          <w:rFonts w:ascii="Arial" w:cs="Arial" w:eastAsia="Arial" w:hAnsi="Arial"/>
          <w:sz w:val="18"/>
          <w:szCs w:val="18"/>
        </w:rPr>
        <w:t xml:space="preserve">Name und Unterschrift</w:t>
      </w:r>
    </w:p>
    <w:p>
      <w:pPr>
        <w:spacing w:after="100" w:before="200"/>
      </w:pPr>
      <w:r>
        <w:rPr>
          <w:rFonts w:ascii="Arial" w:cs="Arial" w:eastAsia="Arial" w:hAnsi="Arial"/>
          <w:b/>
          <w:bCs/>
          <w:sz w:val="20"/>
          <w:szCs w:val="20"/>
        </w:rPr>
        <w:t xml:space="preserve">Für Alchemista Rituals OÜ (Auftragsverarbeiter):</w:t>
      </w:r>
    </w:p>
    <w:p>
      <w:pPr>
        <w:spacing w:after="50"/>
      </w:pPr>
      <w:r>
        <w:rPr>
          <w:rFonts w:ascii="Arial" w:cs="Arial" w:eastAsia="Arial" w:hAnsi="Arial"/>
          <w:sz w:val="20"/>
          <w:szCs w:val="20"/>
        </w:rPr>
        <w:t xml:space="preserve">____________________________</w:t>
      </w:r>
    </w:p>
    <w:p>
      <w:pPr>
        <w:spacing w:after="100"/>
      </w:pPr>
      <w:r>
        <w:rPr>
          <w:rFonts w:ascii="Arial" w:cs="Arial" w:eastAsia="Arial" w:hAnsi="Arial"/>
          <w:sz w:val="18"/>
          <w:szCs w:val="18"/>
        </w:rPr>
        <w:t xml:space="preserve">Sven Schneider, Geschäftsführer</w:t>
      </w:r>
    </w:p>
    <w:p>
      <w:pPr>
        <w:spacing w:before="400"/>
      </w:pPr>
      <w:r>
        <w:rPr>
          <w:rFonts w:ascii="Arial" w:cs="Arial" w:eastAsia="Arial" w:hAnsi="Arial"/>
          <w:sz w:val="20"/>
          <w:szCs w:val="20"/>
        </w:rPr>
        <w:t xml:space="preserve">Datum: _____________</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2026-03-18T09:43:11.821Z</dcterms:created>
  <dcterms:modified xsi:type="dcterms:W3CDTF">2026-03-18T09:43:11.822Z</dcterms:modified>
</cp:coreProperties>
</file>

<file path=docProps/custom.xml><?xml version="1.0" encoding="utf-8"?>
<Properties xmlns="http://schemas.openxmlformats.org/officeDocument/2006/custom-properties" xmlns:vt="http://schemas.openxmlformats.org/officeDocument/2006/docPropsVTypes"/>
</file>